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A4" w:rsidRDefault="00300AA4" w:rsidP="00300A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62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        </w:t>
      </w:r>
    </w:p>
    <w:p w:rsidR="00300AA4" w:rsidRDefault="00300AA4" w:rsidP="00300AA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300AA4" w:rsidRDefault="00300AA4" w:rsidP="00300AA4">
      <w:pPr>
        <w:rPr>
          <w:sz w:val="28"/>
          <w:szCs w:val="28"/>
        </w:rPr>
      </w:pPr>
    </w:p>
    <w:p w:rsidR="00300AA4" w:rsidRDefault="00300AA4" w:rsidP="00300AA4">
      <w:pPr>
        <w:rPr>
          <w:sz w:val="28"/>
          <w:szCs w:val="28"/>
        </w:rPr>
      </w:pPr>
    </w:p>
    <w:p w:rsidR="00300AA4" w:rsidRDefault="00300AA4" w:rsidP="00300A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            </w:t>
      </w:r>
    </w:p>
    <w:p w:rsidR="00662312" w:rsidRDefault="00300AA4" w:rsidP="00300AA4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300AA4" w:rsidRDefault="00662312" w:rsidP="00300AA4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300AA4">
        <w:rPr>
          <w:sz w:val="24"/>
        </w:rPr>
        <w:t xml:space="preserve"> с</w:t>
      </w:r>
      <w:proofErr w:type="gramStart"/>
      <w:r w:rsidR="00300AA4">
        <w:rPr>
          <w:sz w:val="24"/>
        </w:rPr>
        <w:t>.К</w:t>
      </w:r>
      <w:proofErr w:type="gramEnd"/>
      <w:r w:rsidR="00300AA4">
        <w:rPr>
          <w:sz w:val="24"/>
        </w:rPr>
        <w:t>оржевка</w:t>
      </w:r>
    </w:p>
    <w:p w:rsidR="00300AA4" w:rsidRDefault="00300AA4" w:rsidP="00300AA4">
      <w:pPr>
        <w:rPr>
          <w:sz w:val="24"/>
        </w:rPr>
      </w:pPr>
    </w:p>
    <w:tbl>
      <w:tblPr>
        <w:tblW w:w="5000" w:type="pct"/>
        <w:tblLook w:val="01E0"/>
      </w:tblPr>
      <w:tblGrid>
        <w:gridCol w:w="9571"/>
      </w:tblGrid>
      <w:tr w:rsidR="00300AA4" w:rsidTr="00300AA4">
        <w:tc>
          <w:tcPr>
            <w:tcW w:w="5000" w:type="pct"/>
            <w:vAlign w:val="center"/>
          </w:tcPr>
          <w:p w:rsidR="00662312" w:rsidRDefault="006623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декабря 2024 г.                                                                                    № 92</w:t>
            </w:r>
          </w:p>
          <w:p w:rsidR="00300AA4" w:rsidRDefault="00300AA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</w:t>
            </w:r>
            <w:r w:rsidR="00662312">
              <w:rPr>
                <w:sz w:val="28"/>
                <w:szCs w:val="28"/>
                <w:lang w:eastAsia="en-US"/>
              </w:rPr>
              <w:t xml:space="preserve">          Экз.___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sz w:val="24"/>
                <w:lang w:eastAsia="en-US"/>
              </w:rPr>
              <w:t xml:space="preserve">               </w:t>
            </w:r>
          </w:p>
          <w:p w:rsidR="00300AA4" w:rsidRDefault="00300AA4">
            <w:pPr>
              <w:spacing w:line="276" w:lineRule="auto"/>
              <w:rPr>
                <w:sz w:val="24"/>
                <w:lang w:eastAsia="en-US"/>
              </w:rPr>
            </w:pPr>
          </w:p>
          <w:p w:rsidR="00300AA4" w:rsidRDefault="00300AA4">
            <w:pPr>
              <w:pStyle w:val="a3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Коржевское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Инзенского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Ульяновской области от 22.12.2022 г., № 104 «Об утверждении муниципальной программы муниципального казенного учреждения «Управление делами  администрации муниципального образования Коржевское сельское поселение по выполнению работ и оказанию услуг, направленных на содержание и обслуживание администрации муниципального образования Коржевское сельское поселение  на 2023-2025 годы»</w:t>
            </w:r>
            <w:proofErr w:type="gramEnd"/>
          </w:p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lang w:eastAsia="en-US"/>
              </w:rPr>
            </w:pPr>
          </w:p>
        </w:tc>
      </w:tr>
    </w:tbl>
    <w:p w:rsidR="00300AA4" w:rsidRDefault="00300AA4" w:rsidP="00300AA4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кодексом, Уставом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администрация муниципального образования Коржевское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300AA4" w:rsidRDefault="00300AA4" w:rsidP="00300AA4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300AA4" w:rsidRDefault="00300AA4" w:rsidP="00300AA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0AA4" w:rsidRDefault="00300AA4" w:rsidP="00300AA4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  <w:szCs w:val="28"/>
        </w:rPr>
      </w:pPr>
    </w:p>
    <w:p w:rsidR="00300AA4" w:rsidRDefault="00300AA4" w:rsidP="0030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 муниципального казенного учреждения «Управление делами администрации   муниципального образования Коржевское сельское поселение по выполнению работ и оказанию услуг, направленных на содержание и обслуживание администрации муниципального образования Коржевское сельское поселение на 2023-2025 годы».</w:t>
      </w:r>
    </w:p>
    <w:p w:rsidR="00300AA4" w:rsidRDefault="00300AA4" w:rsidP="00300AA4">
      <w:pPr>
        <w:overflowPunct/>
        <w:autoSpaceDE/>
        <w:adjustRightInd/>
        <w:spacing w:after="20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1.1.Паспорт 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Муниципальной программы муниципального казенного учреждения «Управление делами администрации  муниципального образования Коржевское сельское поселение по выполнению работ и оказанию услуг, направленных на содержание обслуживание а</w:t>
      </w:r>
      <w:r>
        <w:rPr>
          <w:rFonts w:ascii="PT Astra Serif" w:hAnsi="PT Astra Serif"/>
          <w:sz w:val="28"/>
          <w:szCs w:val="28"/>
        </w:rPr>
        <w:t xml:space="preserve">дминистрации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на 2023-2025 годы» изложить в новой редакции.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00AA4" w:rsidRDefault="00300AA4" w:rsidP="00300AA4">
      <w:pPr>
        <w:jc w:val="both"/>
        <w:rPr>
          <w:sz w:val="28"/>
        </w:rPr>
      </w:pPr>
    </w:p>
    <w:p w:rsidR="00300AA4" w:rsidRDefault="00300AA4" w:rsidP="0030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постановления возложить  на  Директора МКУ «Управление делами» администрации муниципального образования Коржевское сельское поселение  </w:t>
      </w:r>
      <w:proofErr w:type="spellStart"/>
      <w:r>
        <w:rPr>
          <w:sz w:val="28"/>
          <w:szCs w:val="28"/>
        </w:rPr>
        <w:t>Узбякову</w:t>
      </w:r>
      <w:proofErr w:type="spellEnd"/>
      <w:r>
        <w:rPr>
          <w:sz w:val="28"/>
          <w:szCs w:val="28"/>
        </w:rPr>
        <w:t xml:space="preserve"> Н.Х.</w:t>
      </w:r>
    </w:p>
    <w:p w:rsidR="00300AA4" w:rsidRDefault="00300AA4" w:rsidP="0030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официального обнародования. </w:t>
      </w:r>
    </w:p>
    <w:p w:rsidR="00300AA4" w:rsidRDefault="00300AA4" w:rsidP="00300AA4">
      <w:pPr>
        <w:ind w:firstLine="709"/>
        <w:jc w:val="both"/>
        <w:rPr>
          <w:sz w:val="28"/>
          <w:szCs w:val="28"/>
        </w:rPr>
      </w:pPr>
    </w:p>
    <w:p w:rsidR="00300AA4" w:rsidRDefault="00300AA4" w:rsidP="00300AA4">
      <w:pPr>
        <w:ind w:firstLine="709"/>
        <w:jc w:val="both"/>
        <w:rPr>
          <w:sz w:val="28"/>
          <w:szCs w:val="28"/>
        </w:rPr>
      </w:pPr>
    </w:p>
    <w:p w:rsidR="00300AA4" w:rsidRDefault="00300AA4" w:rsidP="00300AA4">
      <w:pPr>
        <w:ind w:firstLine="709"/>
        <w:jc w:val="both"/>
        <w:rPr>
          <w:sz w:val="28"/>
          <w:szCs w:val="28"/>
        </w:rPr>
      </w:pPr>
    </w:p>
    <w:p w:rsidR="00300AA4" w:rsidRDefault="00300AA4" w:rsidP="00300AA4">
      <w:pPr>
        <w:ind w:firstLine="709"/>
        <w:jc w:val="both"/>
        <w:rPr>
          <w:sz w:val="28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Коржевское сельское поселение                            В.Н.Федянина</w:t>
      </w: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pStyle w:val="2"/>
        <w:spacing w:line="240" w:lineRule="auto"/>
        <w:ind w:firstLine="567"/>
        <w:jc w:val="both"/>
        <w:rPr>
          <w:rFonts w:ascii="PT Astra Serif" w:hAnsi="PT Astra Serif"/>
          <w:szCs w:val="28"/>
        </w:rPr>
      </w:pPr>
    </w:p>
    <w:p w:rsidR="00300AA4" w:rsidRDefault="00300AA4" w:rsidP="00300AA4">
      <w:pPr>
        <w:overflowPunct/>
        <w:autoSpaceDE/>
        <w:adjustRightInd/>
        <w:spacing w:after="200"/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ПАСПОРТ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                                                     Муниципальной программы 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муниципального казенного учреждения «Управление делами администрации  муниципального образования Коржевское сельское поселение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по выполнению работ и оказанию услуг, направленных на содержание</w:t>
      </w:r>
    </w:p>
    <w:p w:rsidR="00300AA4" w:rsidRDefault="00300AA4" w:rsidP="00300AA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и обслуживание а</w:t>
      </w:r>
      <w:r>
        <w:rPr>
          <w:rFonts w:ascii="PT Astra Serif" w:hAnsi="PT Astra Serif"/>
          <w:sz w:val="24"/>
          <w:szCs w:val="24"/>
        </w:rPr>
        <w:t xml:space="preserve">дминистрации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4"/>
          <w:szCs w:val="24"/>
        </w:rPr>
        <w:t>Инзенского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 Ульяновской области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на 2023-2025 годы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4"/>
        <w:gridCol w:w="6355"/>
      </w:tblGrid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.Наименование муниципальной 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казенного учреждения «Управление делами администрации муниципального образования Коржевское сельское поселение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 выполнению работ и оказанию услуг, направленных на содержание и обслуживание Администрации муниципального образования Коржевское сельское поселение на 2023-2025 годы 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.Заказчик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администрация   муниципального  образования Коржевское сельское поселение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.Соисполнители 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Коржевское сельское поселение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.Цель муниципальной 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Хозяйственное обеспечение   и содержание  зданий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, транспорта,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качеством уборки  служебных  и рабочих  помещений, контроль  за качеством перевозок органов местного самоуправления и регулярностью движения транспортных средств  администрации муниципального образования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Коржевское сельское поселение 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.Задачи муниципальной 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ind w:left="6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-хозяйственное обеспечение и содержание в технически исправном состоянии зданий;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ind w:left="6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-стабильность работы транспорта, обслуживающего МКУ «Управление делами;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ind w:left="6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контроль 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качеством перевозок органов местного самоуправления и регулярностью движения транспортных средств.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ind w:left="6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контроль 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качеством уборки служебных и рабочих помещений;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.Целевые индикаторы  муниципальной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-улучшение качества обслуживания и содержания зданий, служебных и рабочих помещений;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-обеспечение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контроля 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транспортным обслуживанием МКУ «Управление делами», содержание в исправном состоянии транспортных средств.</w:t>
            </w: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.Сроки  и этапы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  годы</w:t>
            </w:r>
          </w:p>
        </w:tc>
      </w:tr>
      <w:tr w:rsidR="00300AA4" w:rsidTr="00300AA4">
        <w:trPr>
          <w:trHeight w:val="25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8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 Ресурсное обеспечение  муниципальной программы  с разбивкой   по этапам и годам реализации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Общий объем финансирования  на реализацию  муниципальной программы   в течение 2023-2025 гг.  составляет 11598,44 тыс. руб. в т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годам: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2023г.- 3500,64  тыс.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2024г.- 4113,7  тыс.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2025г.  -3984,1  тыс. руб.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Источник финансирования – бюджет муниципального  образования Коржевское сельское поселение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00AA4" w:rsidTr="00300AA4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.Ожидаемые результаты  от реализации муниципальной 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Реализация муниципальной программы  позволит: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муниципального  образования Коржевское сельское поселение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Обеспечение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транспортным обслуживанием администрации муниципального образования Коржевское сельское поселение</w:t>
            </w:r>
          </w:p>
        </w:tc>
      </w:tr>
    </w:tbl>
    <w:p w:rsidR="00300AA4" w:rsidRDefault="00300AA4" w:rsidP="00300AA4">
      <w:pPr>
        <w:overflowPunct/>
        <w:autoSpaceDE/>
        <w:adjustRightInd/>
        <w:spacing w:after="200"/>
        <w:ind w:right="10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 xml:space="preserve">РАЗДЕЛ 1. ВВЕДЕНИЕ. ХАРАКТЕР </w:t>
      </w:r>
      <w:proofErr w:type="gramStart"/>
      <w:r>
        <w:rPr>
          <w:rFonts w:ascii="PT Astra Serif" w:hAnsi="PT Astra Serif"/>
          <w:b/>
          <w:sz w:val="24"/>
          <w:szCs w:val="24"/>
          <w:lang w:eastAsia="en-US"/>
        </w:rPr>
        <w:t>ПРОБЛЕМ</w:t>
      </w:r>
      <w:proofErr w:type="gramEnd"/>
      <w:r>
        <w:rPr>
          <w:rFonts w:ascii="PT Astra Serif" w:hAnsi="PT Astra Serif"/>
          <w:b/>
          <w:sz w:val="24"/>
          <w:szCs w:val="24"/>
          <w:lang w:eastAsia="en-US"/>
        </w:rPr>
        <w:t xml:space="preserve">   НА РЕШЕНИЕ КОТОРЫХ  НАПРАВЛЕНА МУНИЦИПАЛЬНАЯ ПРОГРАММА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          Муниципальная программа по повышению эффективности функционирования материально-технического, хозяйственного обеспечения деятельности и организации транспортного обслуживания Администрации района рассчитана на период с 2023 по 2025 года, разработана в соответствии с Бюджетным кодексом РФ и Положением о бюджетном процессе. Реализуя муниципальную программу, учреждение несет ответственность за эффективное и рациональное использование средств, выделенных на её реализацию, способствует повышению качества обслуживания МКУ «Управление делами Администрации района». Внесение изменений в программу утверждается Постановлением администрации муниципального образования Коржевское сельское поселение.</w:t>
      </w: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РАЗДЕЛ 2. ЦЕЛИ И ЗАДАЧИ, ЦЕЛЕВЫЕ ИНДИКАТОРЫ  МУНИЦИПАЛЬНОЙ  ПРОГРАММЫ</w:t>
      </w: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Цель программы: материально-техническое, хозяйственное обеспечение    деятельности и организация транспортного обслуживания Администрации муниципального  образования Коржевское сельское поселение.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Задачи программы: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- хозяйственное обеспечение и содержание в технически    исправном состоянии здания  администрации муниципального образования Коржевское сельское поселение;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- стабильность работы транспорта, обслуживающего </w:t>
      </w:r>
      <w:bookmarkStart w:id="0" w:name="_GoBack"/>
      <w:bookmarkEnd w:id="0"/>
      <w:r>
        <w:rPr>
          <w:rFonts w:ascii="PT Astra Serif" w:hAnsi="PT Astra Serif"/>
          <w:sz w:val="24"/>
          <w:szCs w:val="24"/>
          <w:lang w:eastAsia="en-US"/>
        </w:rPr>
        <w:t>администрацию муниципального образования Коржевское сельское поселение;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-  </w:t>
      </w:r>
      <w:proofErr w:type="gramStart"/>
      <w:r>
        <w:rPr>
          <w:rFonts w:ascii="PT Astra Serif" w:hAnsi="PT Astra Serif"/>
          <w:sz w:val="24"/>
          <w:szCs w:val="24"/>
          <w:lang w:eastAsia="en-US"/>
        </w:rPr>
        <w:t>контроль  за</w:t>
      </w:r>
      <w:proofErr w:type="gramEnd"/>
      <w:r>
        <w:rPr>
          <w:rFonts w:ascii="PT Astra Serif" w:hAnsi="PT Astra Serif"/>
          <w:sz w:val="24"/>
          <w:szCs w:val="24"/>
          <w:lang w:eastAsia="en-US"/>
        </w:rPr>
        <w:t xml:space="preserve"> качеством уборки служебных и рабочих помещений  Администрации муниципального образования Коржевское сельское поселение;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-целевые  показатели (индикаторы) по выполнению работ  и оказанию услуг, направленных  на создание и обеспечение администрации муниципального образования Коржевское сельское поселение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9"/>
        <w:gridCol w:w="630"/>
        <w:gridCol w:w="1137"/>
        <w:gridCol w:w="704"/>
        <w:gridCol w:w="1133"/>
        <w:gridCol w:w="892"/>
      </w:tblGrid>
      <w:tr w:rsidR="00300AA4" w:rsidTr="00300AA4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зм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Базовое значение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Ожидаемые результаты деятельности</w:t>
            </w:r>
          </w:p>
        </w:tc>
      </w:tr>
      <w:tr w:rsidR="00300AA4" w:rsidTr="00300AA4"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2025г.</w:t>
            </w:r>
          </w:p>
        </w:tc>
      </w:tr>
      <w:tr w:rsidR="00300AA4" w:rsidTr="00300AA4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1.Улучшение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муниципального  образования Коржевское сельское поселение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</w:tr>
      <w:tr w:rsidR="00300AA4" w:rsidTr="00300AA4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2.Обеспечение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транспортным обслуживанием Администрации муниципального образования Коржевское сельское поселение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</w:tr>
    </w:tbl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 xml:space="preserve">      РАЗДЕЛ 3.СРОКИ И ЭТАПЫ  РЕАЛИЗАЦИИ МУНИЦИПАЛЬНОЙ ПРОГРАММЫ</w:t>
      </w:r>
    </w:p>
    <w:p w:rsidR="00300AA4" w:rsidRDefault="00300AA4" w:rsidP="00300AA4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Срок реализации муниципальной программы – 2023-2025 годы.</w:t>
      </w:r>
    </w:p>
    <w:p w:rsidR="00300AA4" w:rsidRDefault="00300AA4" w:rsidP="00300AA4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РАЗДЕЛ 4. СИСТЕМА МЕРОПРИЯТИЙ МУНИЦИПАЛЬНОЙ  ПРОГРАММЫ</w:t>
      </w: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300AA4" w:rsidRDefault="00300AA4" w:rsidP="00300AA4">
      <w:pPr>
        <w:ind w:left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Для эффективной реализации муниципальной программы предусмотрена следующая система мероприятий:</w:t>
      </w:r>
    </w:p>
    <w:p w:rsidR="00300AA4" w:rsidRDefault="00300AA4" w:rsidP="00300AA4">
      <w:pPr>
        <w:ind w:left="283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3"/>
        <w:gridCol w:w="882"/>
        <w:gridCol w:w="1844"/>
        <w:gridCol w:w="1131"/>
        <w:gridCol w:w="854"/>
        <w:gridCol w:w="992"/>
        <w:gridCol w:w="1559"/>
      </w:tblGrid>
      <w:tr w:rsidR="00300AA4" w:rsidTr="00300AA4">
        <w:trPr>
          <w:trHeight w:val="423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ind w:left="3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Срок исполнения, год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Финансовое обеспечение программы,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</w:tr>
      <w:tr w:rsidR="00300AA4" w:rsidTr="00300AA4">
        <w:trPr>
          <w:trHeight w:val="70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00AA4" w:rsidTr="00300AA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tabs>
                <w:tab w:val="left" w:pos="214"/>
              </w:tabs>
              <w:overflowPunct/>
              <w:autoSpaceDE/>
              <w:adjustRightInd/>
              <w:spacing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1.Хозяйственное обеспечение и содержание в технически исправном состоянии зданий, иных помещений в соответствии с нормами санитарной и противопожарной безопасности, осуществление  сбора и вывоза  мусора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662312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3623,5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rPr>
          <w:trHeight w:val="150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tabs>
                <w:tab w:val="left" w:pos="754"/>
              </w:tabs>
              <w:overflowPunct/>
              <w:autoSpaceDE/>
              <w:adjustRightInd/>
              <w:spacing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2.Проведение своевременной и качественной уборки служебных и рабочих помещений Администрации муниципального образования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Коржевское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казенное учреждение «Управление делами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Администрации   муниципального  образования  Коржевское сельское поселение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ind w:left="-333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муниципального образования Коржевское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сельское поселение</w:t>
            </w:r>
          </w:p>
        </w:tc>
      </w:tr>
      <w:tr w:rsidR="00300AA4" w:rsidTr="00300AA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3.Проведение своевременной и качественной уборки, очистки от снега и льда, озеленения прилегающей к зданиям территории, закрепленной за Администрацией муниципального  образования Коржевское сельское поселение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662312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rPr>
          <w:trHeight w:val="127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4.Обеспечение  транспортным обслуживанием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5.Проведение своевременного и качественного ремонта автомобильного транспорта, техническое обслуживание и выпуск на линию технически исправных транспортных средств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6.Обеспечение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автотранспортных средств топливом, запасными частями, иными принадлежностями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казенное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116,7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662312" w:rsidP="00662312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116</w:t>
            </w:r>
            <w:r w:rsidR="00300AA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ного образования Коржевское сельское поселение</w:t>
            </w:r>
          </w:p>
        </w:tc>
      </w:tr>
      <w:tr w:rsidR="00300AA4" w:rsidTr="00300AA4">
        <w:trPr>
          <w:trHeight w:val="125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7.Осуществление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выполнения требований пропускного режима въезда автомобилей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территорию Администрации муниципального  образования Коржевское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rPr>
          <w:trHeight w:val="13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8.Разработка, составление и ведение основных документов материально-технического обеспечения (планов, расчетов, графиков, журналов и т.д.)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Муниципальное казенное учреждение «Управление делами  Администрации   муниципального  образования  Коржевское сельское 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  <w:tr w:rsidR="00300AA4" w:rsidTr="00300AA4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before="240" w:after="200" w:line="276" w:lineRule="auto"/>
              <w:ind w:left="34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9.Содержание Администрации муниципального образования Коржевское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казенное учреждение «Управление делами  Администрации   муниципального  образования  Коржевское сельское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поселение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3272,04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 w:rsidP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3984,1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Бюджет муниципального образования Коржевское сельское поселение</w:t>
            </w:r>
          </w:p>
        </w:tc>
      </w:tr>
    </w:tbl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 xml:space="preserve">РАЗДЕЛ 5. ОРГАНИЗАЦИЯ  УПРАВЛЕНИЯ </w:t>
      </w:r>
      <w:proofErr w:type="gramStart"/>
      <w:r>
        <w:rPr>
          <w:rFonts w:ascii="PT Astra Serif" w:hAnsi="PT Astra Serif"/>
          <w:b/>
          <w:sz w:val="24"/>
          <w:szCs w:val="24"/>
          <w:lang w:eastAsia="en-US"/>
        </w:rPr>
        <w:t>МУНИЦИПАЛЬНОЙ</w:t>
      </w:r>
      <w:proofErr w:type="gramEnd"/>
      <w:r>
        <w:rPr>
          <w:rFonts w:ascii="PT Astra Serif" w:hAnsi="PT Astra Serif"/>
          <w:b/>
          <w:sz w:val="24"/>
          <w:szCs w:val="24"/>
          <w:lang w:eastAsia="en-US"/>
        </w:rPr>
        <w:t xml:space="preserve"> </w:t>
      </w: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ПРОГРАММЫ</w:t>
      </w:r>
    </w:p>
    <w:p w:rsidR="00300AA4" w:rsidRDefault="00300AA4" w:rsidP="00300AA4">
      <w:pPr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Основные направления программы определены созданием условий материально-технического, хозяйственного обеспечения деятельности и организации транспортного обслуживания</w:t>
      </w:r>
      <w:proofErr w:type="gramStart"/>
      <w:r>
        <w:rPr>
          <w:rFonts w:ascii="PT Astra Serif" w:hAnsi="PT Astra Serif"/>
          <w:sz w:val="24"/>
          <w:szCs w:val="24"/>
          <w:lang w:eastAsia="en-US"/>
        </w:rPr>
        <w:t xml:space="preserve"> .</w:t>
      </w:r>
      <w:proofErr w:type="gramEnd"/>
    </w:p>
    <w:p w:rsidR="00300AA4" w:rsidRDefault="00300AA4" w:rsidP="00300AA4">
      <w:pPr>
        <w:overflowPunct/>
        <w:autoSpaceDE/>
        <w:adjustRightInd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Финансирование программы осуществляется за счет средств бюджета муниципального образования Коржевское сельское поселение.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         Финансовое обеспечение деятельности учреждения осуществляется на основании утвержденной бюджетной сметы.</w:t>
      </w:r>
    </w:p>
    <w:p w:rsidR="00300AA4" w:rsidRDefault="00300AA4" w:rsidP="00300AA4">
      <w:pPr>
        <w:overflowPunct/>
        <w:autoSpaceDE/>
        <w:adjustRightInd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0"/>
        <w:gridCol w:w="1197"/>
        <w:gridCol w:w="1260"/>
        <w:gridCol w:w="1439"/>
        <w:gridCol w:w="1619"/>
      </w:tblGrid>
      <w:tr w:rsidR="00300AA4" w:rsidTr="00300AA4"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Общий объем финансирования в том числе: бюджет муниципального образования Коржевское сельское поселение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 реализации</w:t>
            </w:r>
          </w:p>
        </w:tc>
      </w:tr>
      <w:tr w:rsidR="00300AA4" w:rsidTr="00300AA4"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2025г.</w:t>
            </w:r>
          </w:p>
        </w:tc>
      </w:tr>
      <w:tr w:rsidR="00300AA4" w:rsidTr="00300AA4">
        <w:trPr>
          <w:trHeight w:val="601"/>
        </w:trPr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11727,4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4113,7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 w:rsidP="00300AA4">
            <w:pPr>
              <w:overflowPunct/>
              <w:autoSpaceDE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3984,1</w:t>
            </w:r>
          </w:p>
        </w:tc>
      </w:tr>
    </w:tbl>
    <w:p w:rsidR="00300AA4" w:rsidRDefault="00300AA4" w:rsidP="00300AA4">
      <w:pPr>
        <w:overflowPunct/>
        <w:autoSpaceDE/>
        <w:adjustRightInd/>
        <w:ind w:left="851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РАЗДЕЛ 6. ОЖИДАЕМЫЙ РЕЗУЛЬТАТ    ОТ  РЕАЛИЗАЦИИ МУНИЦИПАЛЬНОЙ ПРОГРАММЫ</w:t>
      </w:r>
    </w:p>
    <w:p w:rsidR="00300AA4" w:rsidRDefault="00300AA4" w:rsidP="00300AA4">
      <w:pPr>
        <w:overflowPunct/>
        <w:autoSpaceDE/>
        <w:adjustRightInd/>
        <w:ind w:left="851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300AA4" w:rsidRDefault="00300AA4" w:rsidP="00300AA4">
      <w:pPr>
        <w:ind w:left="283"/>
        <w:jc w:val="both"/>
        <w:rPr>
          <w:rFonts w:ascii="PT Astra Serif" w:hAnsi="PT Astra Serif"/>
          <w:color w:val="2C2C2C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color w:val="2C2C2C"/>
          <w:sz w:val="24"/>
          <w:szCs w:val="24"/>
          <w:shd w:val="clear" w:color="auto" w:fill="FFFFFF"/>
        </w:rPr>
        <w:t xml:space="preserve"> Для оценки  эффективности результатов реализации программы разработаны целевые индикаторы, отражающие степень достижения целей программы. </w:t>
      </w: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5"/>
        <w:gridCol w:w="1004"/>
        <w:gridCol w:w="1340"/>
        <w:gridCol w:w="1056"/>
      </w:tblGrid>
      <w:tr w:rsidR="00300AA4" w:rsidTr="00300AA4">
        <w:trPr>
          <w:trHeight w:val="553"/>
        </w:trPr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Ожидаемые результаты деятельности</w:t>
            </w:r>
          </w:p>
        </w:tc>
      </w:tr>
      <w:tr w:rsidR="00300AA4" w:rsidTr="00300AA4">
        <w:trPr>
          <w:trHeight w:val="144"/>
        </w:trPr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2025г.</w:t>
            </w:r>
          </w:p>
        </w:tc>
      </w:tr>
      <w:tr w:rsidR="00300AA4" w:rsidTr="00300AA4">
        <w:trPr>
          <w:trHeight w:val="1542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1.Улучшение качества обслуживания и содержания зданий, служебных и рабочих помещений, а также прилегающей к зданиям территории, закрепленной за Администрацией муниципального  образования Коржевское сельское поселение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300AA4" w:rsidTr="00300AA4">
        <w:trPr>
          <w:trHeight w:val="1014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A4" w:rsidRDefault="00300AA4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2.Обеспечение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транспортным обслуживанием Администрации муниципального образования Коржевское сельское поселение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A4" w:rsidRDefault="00300AA4">
            <w:pPr>
              <w:overflowPunct/>
              <w:autoSpaceDE/>
              <w:adjustRightInd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</w:tbl>
    <w:p w:rsidR="00300AA4" w:rsidRDefault="00300AA4" w:rsidP="00300AA4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 xml:space="preserve">РАЗДЕЛ 7. ОРГАНИЗАЦИЯ  УПРАВЛЕНИЯ   </w:t>
      </w:r>
    </w:p>
    <w:p w:rsidR="00300AA4" w:rsidRDefault="00300AA4" w:rsidP="00300AA4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МУНИЦИПАЛЬНОЙ ПРОГРАММЫ</w:t>
      </w:r>
    </w:p>
    <w:p w:rsidR="00300AA4" w:rsidRDefault="00300AA4" w:rsidP="00300AA4">
      <w:pPr>
        <w:overflowPunct/>
        <w:autoSpaceDE/>
        <w:adjustRightInd/>
        <w:ind w:firstLine="709"/>
        <w:jc w:val="center"/>
        <w:rPr>
          <w:rFonts w:ascii="PT Astra Serif" w:hAnsi="PT Astra Serif"/>
          <w:b/>
          <w:sz w:val="24"/>
          <w:szCs w:val="24"/>
          <w:lang w:eastAsia="en-US"/>
        </w:rPr>
      </w:pP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proofErr w:type="gramStart"/>
      <w:r>
        <w:rPr>
          <w:rFonts w:ascii="PT Astra Serif" w:hAnsi="PT Astra Serif"/>
          <w:sz w:val="24"/>
          <w:szCs w:val="24"/>
          <w:lang w:eastAsia="en-US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  <w:lang w:eastAsia="en-US"/>
        </w:rPr>
        <w:t xml:space="preserve"> реализацией  муниципальной программы осуществляется администрацией муниципального образования Коржевское сельское поселение.</w:t>
      </w:r>
      <w:r>
        <w:rPr>
          <w:rFonts w:ascii="PT Astra Serif" w:hAnsi="PT Astra Serif"/>
          <w:sz w:val="24"/>
          <w:szCs w:val="24"/>
          <w:lang w:eastAsia="en-US"/>
        </w:rPr>
        <w:tab/>
        <w:t>Муниципальное  казенное  учреждение «Управление делами» Администрации муниципального образования Коржевское сельское поселение: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- ежеквартально  в срок до 20 числа месяца, следующего за отчетным кварталом, готовит  ежеквартальный  отчет о ходе  реализации программы;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-  ежегодно   в срок  до 1  февраля года, следующего за отчетным  годом, готовит  годовой отчет о ходе  реализации и оценки эффективности реализации программы.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Годовые  отчеты  о ходе  реализации и оценке эффективности реализации программы подлежат  размещению  на официальном сайте МО Коржевское сельское </w:t>
      </w:r>
      <w:r>
        <w:rPr>
          <w:rFonts w:ascii="PT Astra Serif" w:hAnsi="PT Astra Serif"/>
          <w:sz w:val="24"/>
          <w:szCs w:val="24"/>
          <w:lang w:eastAsia="en-US"/>
        </w:rPr>
        <w:lastRenderedPageBreak/>
        <w:t xml:space="preserve">поселение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Инзенского</w:t>
      </w:r>
      <w:proofErr w:type="spellEnd"/>
      <w:r>
        <w:rPr>
          <w:rFonts w:ascii="PT Astra Serif" w:hAnsi="PT Astra Serif"/>
          <w:sz w:val="24"/>
          <w:szCs w:val="24"/>
          <w:lang w:eastAsia="en-US"/>
        </w:rPr>
        <w:t xml:space="preserve"> района в течение трех  рабочих дней   после даты  их  представления.</w:t>
      </w:r>
    </w:p>
    <w:p w:rsidR="00300AA4" w:rsidRDefault="00300AA4" w:rsidP="00300AA4">
      <w:pPr>
        <w:overflowPunct/>
        <w:autoSpaceDE/>
        <w:adjustRightInd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Объёмы  бюджетных ассигнований  из бюджета муниципального  образования Коржевское сельское поселение на реализацию  мероприятий  программы на каждый  год утверждается решением  Совета  депутатов муниципального образования Коржевское сельское поселение  о бюджете   на соответствующий   финансовый год  и плановый период.</w:t>
      </w:r>
    </w:p>
    <w:p w:rsidR="00300AA4" w:rsidRDefault="00300AA4" w:rsidP="00300AA4">
      <w:pPr>
        <w:rPr>
          <w:sz w:val="28"/>
          <w:szCs w:val="28"/>
        </w:rPr>
      </w:pPr>
    </w:p>
    <w:p w:rsidR="00300AA4" w:rsidRDefault="00300AA4" w:rsidP="00300AA4"/>
    <w:p w:rsidR="00300AA4" w:rsidRDefault="00300AA4"/>
    <w:sectPr w:rsidR="00300AA4" w:rsidSect="0013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AA4"/>
    <w:rsid w:val="00134543"/>
    <w:rsid w:val="00300AA4"/>
    <w:rsid w:val="00473DF8"/>
    <w:rsid w:val="00662312"/>
    <w:rsid w:val="00740775"/>
    <w:rsid w:val="0081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00A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0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00A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00AA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2024-10-30T10:08:00Z</dcterms:created>
  <dcterms:modified xsi:type="dcterms:W3CDTF">2024-12-20T09:57:00Z</dcterms:modified>
</cp:coreProperties>
</file>