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ED" w:rsidRDefault="00D86DFB" w:rsidP="00D86D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D86DFB" w:rsidRDefault="00D86DFB" w:rsidP="00D86D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86DFB" w:rsidRDefault="00FB00FD" w:rsidP="00D86D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</w:t>
      </w:r>
      <w:r w:rsidR="00D86DFB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D86DFB" w:rsidRDefault="00D86DFB" w:rsidP="00D86D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ИНЗЕНСКОГО РАЙОНА УЛЬЯНОВСКОЙ ОБЛАСТИ </w:t>
      </w:r>
    </w:p>
    <w:p w:rsidR="00D86DFB" w:rsidRDefault="00D86DFB" w:rsidP="00D86DFB">
      <w:pPr>
        <w:jc w:val="center"/>
        <w:rPr>
          <w:rFonts w:ascii="Times New Roman" w:hAnsi="Times New Roman"/>
          <w:sz w:val="28"/>
          <w:szCs w:val="28"/>
        </w:rPr>
      </w:pPr>
    </w:p>
    <w:p w:rsidR="00762CB7" w:rsidRDefault="00D86DFB" w:rsidP="00762CB7">
      <w:pPr>
        <w:pStyle w:val="a3"/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D86DFB" w:rsidRDefault="00B12576" w:rsidP="00D86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5FE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195FED">
        <w:rPr>
          <w:rFonts w:ascii="Times New Roman" w:hAnsi="Times New Roman"/>
          <w:sz w:val="28"/>
          <w:szCs w:val="28"/>
        </w:rPr>
        <w:t>сентября</w:t>
      </w:r>
      <w:r w:rsidR="00936508">
        <w:rPr>
          <w:rFonts w:ascii="Times New Roman" w:hAnsi="Times New Roman"/>
          <w:sz w:val="28"/>
          <w:szCs w:val="28"/>
        </w:rPr>
        <w:t xml:space="preserve"> </w:t>
      </w:r>
      <w:r w:rsidR="00EA3C22">
        <w:rPr>
          <w:rFonts w:ascii="Times New Roman" w:hAnsi="Times New Roman"/>
          <w:sz w:val="28"/>
          <w:szCs w:val="28"/>
        </w:rPr>
        <w:t xml:space="preserve"> 2024</w:t>
      </w:r>
      <w:r w:rsidR="00D86DFB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</w:t>
      </w:r>
      <w:r w:rsidR="00D16F8F">
        <w:rPr>
          <w:rFonts w:ascii="Times New Roman" w:hAnsi="Times New Roman"/>
          <w:sz w:val="28"/>
          <w:szCs w:val="28"/>
        </w:rPr>
        <w:t xml:space="preserve">   </w:t>
      </w:r>
      <w:r w:rsidR="00701C9B">
        <w:rPr>
          <w:rFonts w:ascii="Times New Roman" w:hAnsi="Times New Roman"/>
          <w:sz w:val="28"/>
          <w:szCs w:val="28"/>
        </w:rPr>
        <w:t xml:space="preserve">     №</w:t>
      </w:r>
      <w:r w:rsidR="00195FED">
        <w:rPr>
          <w:rFonts w:ascii="Times New Roman" w:hAnsi="Times New Roman"/>
          <w:sz w:val="28"/>
          <w:szCs w:val="28"/>
        </w:rPr>
        <w:t>48</w:t>
      </w:r>
    </w:p>
    <w:p w:rsidR="00D86DFB" w:rsidRDefault="00D86DFB" w:rsidP="00D86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01C9B">
        <w:rPr>
          <w:rFonts w:ascii="Times New Roman" w:hAnsi="Times New Roman"/>
          <w:sz w:val="28"/>
          <w:szCs w:val="28"/>
        </w:rPr>
        <w:t xml:space="preserve">  </w:t>
      </w:r>
      <w:r w:rsidR="00762CB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95FED">
        <w:rPr>
          <w:rFonts w:ascii="Times New Roman" w:hAnsi="Times New Roman"/>
          <w:sz w:val="28"/>
          <w:szCs w:val="28"/>
        </w:rPr>
        <w:t xml:space="preserve">         Экз.___</w:t>
      </w:r>
    </w:p>
    <w:p w:rsidR="00D86DFB" w:rsidRDefault="00D86DFB" w:rsidP="00D86D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95FED">
        <w:rPr>
          <w:rFonts w:ascii="Times New Roman" w:hAnsi="Times New Roman"/>
          <w:sz w:val="28"/>
          <w:szCs w:val="28"/>
        </w:rPr>
        <w:t>К</w:t>
      </w:r>
      <w:proofErr w:type="gramEnd"/>
      <w:r w:rsidR="00195FED">
        <w:rPr>
          <w:rFonts w:ascii="Times New Roman" w:hAnsi="Times New Roman"/>
          <w:sz w:val="28"/>
          <w:szCs w:val="28"/>
        </w:rPr>
        <w:t>оржевка</w:t>
      </w:r>
    </w:p>
    <w:p w:rsidR="00D86DFB" w:rsidRDefault="00D86DFB" w:rsidP="00D86DFB">
      <w:pPr>
        <w:jc w:val="center"/>
        <w:rPr>
          <w:rFonts w:ascii="Times New Roman" w:hAnsi="Times New Roman"/>
          <w:sz w:val="28"/>
          <w:szCs w:val="28"/>
        </w:rPr>
      </w:pPr>
    </w:p>
    <w:p w:rsidR="00B12576" w:rsidRDefault="00B12576" w:rsidP="00B125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B12576">
        <w:rPr>
          <w:rFonts w:ascii="Times New Roman" w:hAnsi="Times New Roman"/>
          <w:sz w:val="28"/>
          <w:szCs w:val="28"/>
        </w:rPr>
        <w:t xml:space="preserve"> установлении порядка определения размера арендной платы </w:t>
      </w:r>
      <w:proofErr w:type="gramStart"/>
      <w:r w:rsidRPr="00B12576">
        <w:rPr>
          <w:rFonts w:ascii="Times New Roman" w:hAnsi="Times New Roman"/>
          <w:sz w:val="28"/>
          <w:szCs w:val="28"/>
        </w:rPr>
        <w:t>за</w:t>
      </w:r>
      <w:proofErr w:type="gramEnd"/>
    </w:p>
    <w:p w:rsidR="00B12576" w:rsidRPr="00936508" w:rsidRDefault="00B12576" w:rsidP="00B12576">
      <w:pPr>
        <w:jc w:val="center"/>
        <w:rPr>
          <w:rFonts w:ascii="Times New Roman" w:hAnsi="Times New Roman"/>
          <w:sz w:val="28"/>
          <w:szCs w:val="28"/>
        </w:rPr>
      </w:pPr>
      <w:r w:rsidRPr="00B12576">
        <w:rPr>
          <w:rFonts w:ascii="Times New Roman" w:hAnsi="Times New Roman"/>
          <w:sz w:val="28"/>
          <w:szCs w:val="28"/>
        </w:rPr>
        <w:t xml:space="preserve"> земельные участки, находящиеся в муниципальной собственности 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</w:t>
      </w:r>
      <w:r w:rsidR="00FB00FD">
        <w:rPr>
          <w:rFonts w:ascii="Times New Roman" w:hAnsi="Times New Roman"/>
          <w:sz w:val="28"/>
          <w:szCs w:val="28"/>
        </w:rPr>
        <w:t>Коржевское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области,</w:t>
      </w:r>
      <w:r w:rsidRPr="00B12576">
        <w:rPr>
          <w:rFonts w:ascii="Times New Roman" w:hAnsi="Times New Roman"/>
          <w:sz w:val="28"/>
          <w:szCs w:val="28"/>
        </w:rPr>
        <w:t xml:space="preserve"> предоставленные в аренду без торгов</w:t>
      </w:r>
    </w:p>
    <w:p w:rsidR="00D86DFB" w:rsidRDefault="00D86DFB" w:rsidP="00D86DFB">
      <w:pPr>
        <w:jc w:val="both"/>
        <w:rPr>
          <w:rFonts w:ascii="Times New Roman" w:hAnsi="Times New Roman"/>
          <w:sz w:val="28"/>
          <w:szCs w:val="28"/>
        </w:rPr>
      </w:pPr>
    </w:p>
    <w:p w:rsidR="00FB00FD" w:rsidRDefault="00F75AD5" w:rsidP="009365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12576" w:rsidRPr="00B12576">
        <w:rPr>
          <w:rFonts w:ascii="Times New Roman" w:hAnsi="Times New Roman"/>
          <w:sz w:val="28"/>
          <w:szCs w:val="28"/>
        </w:rPr>
        <w:t>Руководствуясь п. 3 ч. 3 ст. 39.7 Земельного кодекса Российской Федерации</w:t>
      </w:r>
      <w:r w:rsidR="00FB00FD">
        <w:rPr>
          <w:rFonts w:ascii="Times New Roman" w:hAnsi="Times New Roman"/>
          <w:sz w:val="28"/>
          <w:szCs w:val="28"/>
        </w:rPr>
        <w:t>,</w:t>
      </w:r>
      <w:r w:rsidR="00936508" w:rsidRPr="00936508">
        <w:rPr>
          <w:rFonts w:ascii="Times New Roman" w:hAnsi="Times New Roman"/>
          <w:sz w:val="28"/>
          <w:szCs w:val="28"/>
        </w:rPr>
        <w:t xml:space="preserve"> </w:t>
      </w:r>
      <w:r w:rsidR="00936508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936508" w:rsidRPr="00936508">
        <w:rPr>
          <w:rFonts w:ascii="Times New Roman" w:hAnsi="Times New Roman"/>
          <w:sz w:val="28"/>
          <w:szCs w:val="28"/>
        </w:rPr>
        <w:t xml:space="preserve"> </w:t>
      </w:r>
      <w:r w:rsidR="00FB00FD">
        <w:rPr>
          <w:rFonts w:ascii="Times New Roman" w:hAnsi="Times New Roman"/>
          <w:sz w:val="28"/>
          <w:szCs w:val="28"/>
        </w:rPr>
        <w:t>Коржевское</w:t>
      </w:r>
      <w:r w:rsidR="00936508" w:rsidRPr="0093650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36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6508">
        <w:rPr>
          <w:rFonts w:ascii="Times New Roman" w:hAnsi="Times New Roman"/>
          <w:sz w:val="28"/>
          <w:szCs w:val="28"/>
        </w:rPr>
        <w:t>Инзенского</w:t>
      </w:r>
      <w:proofErr w:type="spellEnd"/>
      <w:r w:rsidR="00936508">
        <w:rPr>
          <w:rFonts w:ascii="Times New Roman" w:hAnsi="Times New Roman"/>
          <w:sz w:val="28"/>
          <w:szCs w:val="28"/>
        </w:rPr>
        <w:t xml:space="preserve"> района Ульяновской области </w:t>
      </w:r>
    </w:p>
    <w:p w:rsidR="00FB00FD" w:rsidRDefault="00FB00FD" w:rsidP="00936508">
      <w:pPr>
        <w:jc w:val="both"/>
        <w:rPr>
          <w:rFonts w:ascii="Times New Roman" w:hAnsi="Times New Roman"/>
          <w:sz w:val="28"/>
          <w:szCs w:val="28"/>
        </w:rPr>
      </w:pPr>
    </w:p>
    <w:p w:rsidR="00936508" w:rsidRDefault="00F75AD5" w:rsidP="009365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36508" w:rsidRPr="00936508">
        <w:rPr>
          <w:rFonts w:ascii="Times New Roman" w:hAnsi="Times New Roman"/>
          <w:b/>
          <w:sz w:val="28"/>
          <w:szCs w:val="28"/>
        </w:rPr>
        <w:t>:</w:t>
      </w:r>
    </w:p>
    <w:p w:rsidR="00FB00FD" w:rsidRPr="00936508" w:rsidRDefault="00FB00FD" w:rsidP="00936508">
      <w:pPr>
        <w:jc w:val="both"/>
        <w:rPr>
          <w:rFonts w:ascii="Times New Roman" w:hAnsi="Times New Roman"/>
          <w:sz w:val="28"/>
          <w:szCs w:val="28"/>
        </w:rPr>
      </w:pPr>
    </w:p>
    <w:p w:rsidR="00D86DFB" w:rsidRPr="00D44395" w:rsidRDefault="00936508" w:rsidP="00B125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36508">
        <w:rPr>
          <w:rFonts w:ascii="Times New Roman" w:hAnsi="Times New Roman"/>
          <w:sz w:val="28"/>
          <w:szCs w:val="28"/>
        </w:rPr>
        <w:t xml:space="preserve">1. </w:t>
      </w:r>
      <w:r w:rsidR="00B12576">
        <w:rPr>
          <w:rFonts w:ascii="Times New Roman" w:hAnsi="Times New Roman"/>
          <w:sz w:val="28"/>
          <w:szCs w:val="28"/>
        </w:rPr>
        <w:t>Утвердить порядок</w:t>
      </w:r>
      <w:r w:rsidR="00B12576" w:rsidRPr="00B12576">
        <w:rPr>
          <w:rFonts w:ascii="Times New Roman" w:hAnsi="Times New Roman"/>
          <w:sz w:val="28"/>
          <w:szCs w:val="28"/>
        </w:rPr>
        <w:t xml:space="preserve"> опреде</w:t>
      </w:r>
      <w:r w:rsidR="00B12576">
        <w:rPr>
          <w:rFonts w:ascii="Times New Roman" w:hAnsi="Times New Roman"/>
          <w:sz w:val="28"/>
          <w:szCs w:val="28"/>
        </w:rPr>
        <w:t xml:space="preserve">ления размера арендной платы за </w:t>
      </w:r>
      <w:r w:rsidR="00B12576" w:rsidRPr="00B12576">
        <w:rPr>
          <w:rFonts w:ascii="Times New Roman" w:hAnsi="Times New Roman"/>
          <w:sz w:val="28"/>
          <w:szCs w:val="28"/>
        </w:rPr>
        <w:t xml:space="preserve">земельные участки, находящиеся в муниципальной собственности муниципального образования </w:t>
      </w:r>
      <w:r w:rsidR="00FB00FD">
        <w:rPr>
          <w:rFonts w:ascii="Times New Roman" w:hAnsi="Times New Roman"/>
          <w:sz w:val="28"/>
          <w:szCs w:val="28"/>
        </w:rPr>
        <w:t>Коржевское</w:t>
      </w:r>
      <w:r w:rsidR="00B12576" w:rsidRPr="00B12576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B12576" w:rsidRPr="00B12576">
        <w:rPr>
          <w:rFonts w:ascii="Times New Roman" w:hAnsi="Times New Roman"/>
          <w:sz w:val="28"/>
          <w:szCs w:val="28"/>
        </w:rPr>
        <w:t>Инзенского</w:t>
      </w:r>
      <w:proofErr w:type="spellEnd"/>
      <w:r w:rsidR="00B12576" w:rsidRPr="00B12576">
        <w:rPr>
          <w:rFonts w:ascii="Times New Roman" w:hAnsi="Times New Roman"/>
          <w:sz w:val="28"/>
          <w:szCs w:val="28"/>
        </w:rPr>
        <w:t xml:space="preserve"> района Ульяновской области, предоставленные в аренду без торгов</w:t>
      </w:r>
      <w:r w:rsidR="00B12576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D44395" w:rsidRDefault="00B12576" w:rsidP="00D443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D44395">
        <w:rPr>
          <w:rFonts w:ascii="Times New Roman" w:hAnsi="Times New Roman"/>
          <w:sz w:val="28"/>
          <w:szCs w:val="28"/>
        </w:rPr>
        <w:t>.</w:t>
      </w:r>
      <w:r w:rsidR="00762CB7">
        <w:rPr>
          <w:rFonts w:ascii="Times New Roman" w:hAnsi="Times New Roman"/>
          <w:sz w:val="28"/>
          <w:szCs w:val="28"/>
        </w:rPr>
        <w:t xml:space="preserve"> </w:t>
      </w:r>
      <w:r w:rsidR="00D86DFB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D86DFB" w:rsidRDefault="00B12576" w:rsidP="00D443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="00D44395">
        <w:rPr>
          <w:rFonts w:ascii="Times New Roman" w:hAnsi="Times New Roman"/>
          <w:sz w:val="28"/>
          <w:szCs w:val="28"/>
        </w:rPr>
        <w:t xml:space="preserve">. </w:t>
      </w:r>
      <w:r w:rsidR="00D86DFB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86DFB" w:rsidRDefault="00D86DFB" w:rsidP="00D86DFB">
      <w:pPr>
        <w:jc w:val="both"/>
        <w:rPr>
          <w:rFonts w:ascii="Times New Roman" w:hAnsi="Times New Roman"/>
          <w:sz w:val="28"/>
          <w:szCs w:val="28"/>
        </w:rPr>
      </w:pPr>
    </w:p>
    <w:p w:rsidR="00D44395" w:rsidRDefault="00D44395" w:rsidP="00D86DFB">
      <w:pPr>
        <w:jc w:val="both"/>
        <w:rPr>
          <w:rFonts w:ascii="Times New Roman" w:hAnsi="Times New Roman"/>
          <w:sz w:val="28"/>
          <w:szCs w:val="28"/>
        </w:rPr>
      </w:pPr>
    </w:p>
    <w:p w:rsidR="00D44395" w:rsidRDefault="00D44395" w:rsidP="00D86DFB">
      <w:pPr>
        <w:jc w:val="both"/>
        <w:rPr>
          <w:rFonts w:ascii="Times New Roman" w:hAnsi="Times New Roman"/>
          <w:sz w:val="28"/>
          <w:szCs w:val="28"/>
        </w:rPr>
      </w:pPr>
    </w:p>
    <w:p w:rsidR="00D44395" w:rsidRDefault="00D44395" w:rsidP="00D86DFB">
      <w:pPr>
        <w:jc w:val="both"/>
        <w:rPr>
          <w:rFonts w:ascii="Times New Roman" w:hAnsi="Times New Roman"/>
          <w:sz w:val="28"/>
          <w:szCs w:val="28"/>
        </w:rPr>
      </w:pPr>
    </w:p>
    <w:p w:rsidR="00D86DFB" w:rsidRDefault="00D86DFB" w:rsidP="00D86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D44395" w:rsidRDefault="00FB00FD" w:rsidP="00D86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</w:t>
      </w:r>
      <w:r w:rsidR="00D86DFB">
        <w:rPr>
          <w:rFonts w:ascii="Times New Roman" w:hAnsi="Times New Roman"/>
          <w:sz w:val="28"/>
          <w:szCs w:val="28"/>
        </w:rPr>
        <w:t xml:space="preserve"> сельское поселение                   </w:t>
      </w:r>
      <w:r w:rsidR="00D16F8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В.Н.Федянина</w:t>
      </w:r>
    </w:p>
    <w:p w:rsidR="00D44395" w:rsidRDefault="00D44395" w:rsidP="00D86DFB">
      <w:pPr>
        <w:jc w:val="both"/>
        <w:rPr>
          <w:rFonts w:ascii="Times New Roman" w:hAnsi="Times New Roman"/>
          <w:sz w:val="28"/>
          <w:szCs w:val="28"/>
        </w:rPr>
      </w:pPr>
    </w:p>
    <w:p w:rsidR="00D44395" w:rsidRDefault="00D44395" w:rsidP="00D86DFB">
      <w:pPr>
        <w:jc w:val="both"/>
        <w:rPr>
          <w:rFonts w:ascii="Times New Roman" w:hAnsi="Times New Roman"/>
          <w:sz w:val="28"/>
          <w:szCs w:val="28"/>
        </w:rPr>
      </w:pPr>
    </w:p>
    <w:p w:rsidR="00D44395" w:rsidRDefault="00D44395" w:rsidP="00D86DFB">
      <w:pPr>
        <w:jc w:val="both"/>
        <w:rPr>
          <w:rFonts w:ascii="Times New Roman" w:hAnsi="Times New Roman"/>
          <w:sz w:val="28"/>
          <w:szCs w:val="28"/>
        </w:rPr>
      </w:pPr>
    </w:p>
    <w:p w:rsidR="00D44395" w:rsidRDefault="00D44395" w:rsidP="00D86DFB">
      <w:pPr>
        <w:jc w:val="both"/>
        <w:rPr>
          <w:rFonts w:ascii="Times New Roman" w:hAnsi="Times New Roman"/>
          <w:sz w:val="28"/>
          <w:szCs w:val="28"/>
        </w:rPr>
      </w:pPr>
    </w:p>
    <w:p w:rsidR="00D44395" w:rsidRDefault="00D44395" w:rsidP="00D86DFB">
      <w:pPr>
        <w:jc w:val="both"/>
        <w:rPr>
          <w:rFonts w:ascii="Times New Roman" w:hAnsi="Times New Roman"/>
          <w:sz w:val="28"/>
          <w:szCs w:val="28"/>
        </w:rPr>
      </w:pPr>
    </w:p>
    <w:p w:rsidR="00D44395" w:rsidRDefault="00D44395" w:rsidP="00D86DFB">
      <w:pPr>
        <w:jc w:val="both"/>
        <w:rPr>
          <w:rFonts w:ascii="Times New Roman" w:hAnsi="Times New Roman"/>
          <w:sz w:val="28"/>
          <w:szCs w:val="28"/>
        </w:rPr>
      </w:pPr>
    </w:p>
    <w:p w:rsidR="00D44395" w:rsidRDefault="00D44395" w:rsidP="00D86DFB">
      <w:pPr>
        <w:jc w:val="both"/>
        <w:rPr>
          <w:rFonts w:ascii="Times New Roman" w:hAnsi="Times New Roman"/>
          <w:sz w:val="28"/>
          <w:szCs w:val="28"/>
        </w:rPr>
      </w:pPr>
    </w:p>
    <w:p w:rsidR="00762CB7" w:rsidRDefault="00762CB7" w:rsidP="00D86DFB">
      <w:pPr>
        <w:jc w:val="both"/>
        <w:rPr>
          <w:rFonts w:ascii="Times New Roman" w:hAnsi="Times New Roman"/>
          <w:sz w:val="22"/>
          <w:szCs w:val="22"/>
        </w:rPr>
      </w:pPr>
    </w:p>
    <w:p w:rsidR="00FB00FD" w:rsidRDefault="00FB00FD" w:rsidP="00D86DF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Рубцова Н.А.,884(241)77-5-41</w:t>
      </w:r>
    </w:p>
    <w:p w:rsidR="00FB00FD" w:rsidRDefault="00FB00FD" w:rsidP="00D86DFB">
      <w:pPr>
        <w:jc w:val="both"/>
        <w:rPr>
          <w:rFonts w:ascii="Times New Roman" w:hAnsi="Times New Roman"/>
          <w:sz w:val="22"/>
          <w:szCs w:val="22"/>
        </w:rPr>
      </w:pPr>
    </w:p>
    <w:p w:rsidR="00FB00FD" w:rsidRDefault="00FB00FD" w:rsidP="00D86DFB">
      <w:pPr>
        <w:jc w:val="both"/>
        <w:rPr>
          <w:rFonts w:ascii="Times New Roman" w:hAnsi="Times New Roman"/>
          <w:sz w:val="22"/>
          <w:szCs w:val="22"/>
        </w:rPr>
      </w:pPr>
    </w:p>
    <w:p w:rsidR="00FB00FD" w:rsidRDefault="00FB00FD" w:rsidP="00D86DFB">
      <w:pPr>
        <w:jc w:val="both"/>
        <w:rPr>
          <w:rFonts w:ascii="Times New Roman" w:hAnsi="Times New Roman"/>
          <w:sz w:val="22"/>
          <w:szCs w:val="22"/>
        </w:rPr>
      </w:pPr>
    </w:p>
    <w:p w:rsidR="00175511" w:rsidRDefault="004C4ED8" w:rsidP="004C4ED8">
      <w:pPr>
        <w:widowControl/>
        <w:suppressAutoHyphens w:val="0"/>
        <w:ind w:firstLine="708"/>
        <w:jc w:val="right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Приложение </w:t>
      </w:r>
    </w:p>
    <w:p w:rsidR="00175511" w:rsidRDefault="004C4ED8" w:rsidP="00175511">
      <w:pPr>
        <w:widowControl/>
        <w:suppressAutoHyphens w:val="0"/>
        <w:ind w:firstLine="708"/>
        <w:jc w:val="right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к постановлению </w:t>
      </w:r>
      <w:r w:rsidR="00762CB7">
        <w:rPr>
          <w:rFonts w:ascii="Times New Roman" w:eastAsiaTheme="minorHAnsi" w:hAnsi="Times New Roman"/>
          <w:kern w:val="0"/>
          <w:sz w:val="28"/>
          <w:szCs w:val="28"/>
        </w:rPr>
        <w:t>администрации</w:t>
      </w:r>
    </w:p>
    <w:p w:rsidR="00762CB7" w:rsidRDefault="00762CB7" w:rsidP="00175511">
      <w:pPr>
        <w:widowControl/>
        <w:suppressAutoHyphens w:val="0"/>
        <w:ind w:firstLine="708"/>
        <w:jc w:val="right"/>
        <w:rPr>
          <w:rFonts w:ascii="Times New Roman" w:eastAsiaTheme="minorHAnsi" w:hAnsi="Times New Roman"/>
          <w:kern w:val="0"/>
          <w:sz w:val="28"/>
          <w:szCs w:val="28"/>
        </w:rPr>
      </w:pPr>
      <w:r>
        <w:rPr>
          <w:rFonts w:ascii="Times New Roman" w:eastAsiaTheme="minorHAnsi" w:hAnsi="Times New Roman"/>
          <w:kern w:val="0"/>
          <w:sz w:val="28"/>
          <w:szCs w:val="28"/>
        </w:rPr>
        <w:t xml:space="preserve"> муниципального образования</w:t>
      </w:r>
    </w:p>
    <w:p w:rsidR="00762CB7" w:rsidRDefault="00FB00FD" w:rsidP="004C4ED8">
      <w:pPr>
        <w:widowControl/>
        <w:suppressAutoHyphens w:val="0"/>
        <w:ind w:firstLine="708"/>
        <w:jc w:val="right"/>
        <w:rPr>
          <w:rFonts w:ascii="Times New Roman" w:eastAsiaTheme="minorHAnsi" w:hAnsi="Times New Roman"/>
          <w:kern w:val="0"/>
          <w:sz w:val="28"/>
          <w:szCs w:val="28"/>
        </w:rPr>
      </w:pPr>
      <w:r>
        <w:rPr>
          <w:rFonts w:ascii="Times New Roman" w:eastAsiaTheme="minorHAnsi" w:hAnsi="Times New Roman"/>
          <w:kern w:val="0"/>
          <w:sz w:val="28"/>
          <w:szCs w:val="28"/>
        </w:rPr>
        <w:t>Коржевское</w:t>
      </w:r>
      <w:r w:rsidR="00762CB7">
        <w:rPr>
          <w:rFonts w:ascii="Times New Roman" w:eastAsiaTheme="minorHAnsi" w:hAnsi="Times New Roman"/>
          <w:kern w:val="0"/>
          <w:sz w:val="28"/>
          <w:szCs w:val="28"/>
        </w:rPr>
        <w:t xml:space="preserve"> сельское поселение</w:t>
      </w:r>
    </w:p>
    <w:p w:rsidR="004C4ED8" w:rsidRPr="004C4ED8" w:rsidRDefault="00762CB7" w:rsidP="004C4ED8">
      <w:pPr>
        <w:widowControl/>
        <w:suppressAutoHyphens w:val="0"/>
        <w:ind w:firstLine="708"/>
        <w:jc w:val="right"/>
        <w:rPr>
          <w:rFonts w:ascii="Times New Roman" w:eastAsiaTheme="minorHAnsi" w:hAnsi="Times New Roman"/>
          <w:kern w:val="0"/>
          <w:sz w:val="28"/>
          <w:szCs w:val="28"/>
        </w:rPr>
      </w:pPr>
      <w:r>
        <w:rPr>
          <w:rFonts w:ascii="Times New Roman" w:eastAsiaTheme="minorHAnsi" w:hAnsi="Times New Roman"/>
          <w:kern w:val="0"/>
          <w:sz w:val="28"/>
          <w:szCs w:val="28"/>
        </w:rPr>
        <w:t xml:space="preserve"> Инзенского района Ульяновской области</w:t>
      </w:r>
      <w:r w:rsidR="004C4ED8"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</w:p>
    <w:p w:rsidR="004C4ED8" w:rsidRPr="004C4ED8" w:rsidRDefault="00762CB7" w:rsidP="004C4ED8">
      <w:pPr>
        <w:widowControl/>
        <w:suppressAutoHyphens w:val="0"/>
        <w:ind w:firstLine="708"/>
        <w:jc w:val="right"/>
        <w:rPr>
          <w:rFonts w:ascii="Times New Roman" w:eastAsiaTheme="minorHAnsi" w:hAnsi="Times New Roman"/>
          <w:kern w:val="0"/>
          <w:sz w:val="28"/>
          <w:szCs w:val="28"/>
        </w:rPr>
      </w:pPr>
      <w:r>
        <w:rPr>
          <w:rFonts w:ascii="Times New Roman" w:eastAsiaTheme="minorHAnsi" w:hAnsi="Times New Roman"/>
          <w:kern w:val="0"/>
          <w:sz w:val="28"/>
          <w:szCs w:val="28"/>
        </w:rPr>
        <w:t xml:space="preserve">от  </w:t>
      </w:r>
      <w:r w:rsidR="00FB00FD">
        <w:rPr>
          <w:rFonts w:ascii="Times New Roman" w:eastAsiaTheme="minorHAnsi" w:hAnsi="Times New Roman"/>
          <w:kern w:val="0"/>
          <w:sz w:val="28"/>
          <w:szCs w:val="28"/>
        </w:rPr>
        <w:t>16</w:t>
      </w:r>
      <w:r>
        <w:rPr>
          <w:rFonts w:ascii="Times New Roman" w:eastAsiaTheme="minorHAnsi" w:hAnsi="Times New Roman"/>
          <w:kern w:val="0"/>
          <w:sz w:val="28"/>
          <w:szCs w:val="28"/>
        </w:rPr>
        <w:t>.0</w:t>
      </w:r>
      <w:r w:rsidR="00FB00FD">
        <w:rPr>
          <w:rFonts w:ascii="Times New Roman" w:eastAsiaTheme="minorHAnsi" w:hAnsi="Times New Roman"/>
          <w:kern w:val="0"/>
          <w:sz w:val="28"/>
          <w:szCs w:val="28"/>
        </w:rPr>
        <w:t>9</w:t>
      </w:r>
      <w:r>
        <w:rPr>
          <w:rFonts w:ascii="Times New Roman" w:eastAsiaTheme="minorHAnsi" w:hAnsi="Times New Roman"/>
          <w:kern w:val="0"/>
          <w:sz w:val="28"/>
          <w:szCs w:val="28"/>
        </w:rPr>
        <w:t>.2024г. №</w:t>
      </w:r>
      <w:r w:rsidR="00FB00FD">
        <w:rPr>
          <w:rFonts w:ascii="Times New Roman" w:eastAsiaTheme="minorHAnsi" w:hAnsi="Times New Roman"/>
          <w:kern w:val="0"/>
          <w:sz w:val="28"/>
          <w:szCs w:val="28"/>
        </w:rPr>
        <w:t>48</w:t>
      </w:r>
    </w:p>
    <w:p w:rsidR="004C4ED8" w:rsidRPr="004C4ED8" w:rsidRDefault="004C4ED8" w:rsidP="004C4ED8">
      <w:pPr>
        <w:widowControl/>
        <w:suppressAutoHyphens w:val="0"/>
        <w:jc w:val="center"/>
        <w:rPr>
          <w:rFonts w:ascii="Times New Roman" w:eastAsiaTheme="minorHAnsi" w:hAnsi="Times New Roman"/>
          <w:kern w:val="0"/>
          <w:sz w:val="28"/>
          <w:szCs w:val="28"/>
        </w:rPr>
      </w:pPr>
    </w:p>
    <w:p w:rsidR="004C4ED8" w:rsidRPr="004C4ED8" w:rsidRDefault="004C4ED8" w:rsidP="004C4ED8">
      <w:pPr>
        <w:widowControl/>
        <w:suppressAutoHyphens w:val="0"/>
        <w:spacing w:after="200"/>
        <w:rPr>
          <w:rFonts w:ascii="Times New Roman" w:eastAsiaTheme="minorHAnsi" w:hAnsi="Times New Roman"/>
          <w:kern w:val="0"/>
          <w:sz w:val="28"/>
          <w:szCs w:val="28"/>
        </w:rPr>
      </w:pPr>
    </w:p>
    <w:p w:rsidR="004C4ED8" w:rsidRPr="004C4ED8" w:rsidRDefault="004C4ED8" w:rsidP="004C4ED8">
      <w:pPr>
        <w:widowControl/>
        <w:suppressAutoHyphens w:val="0"/>
        <w:spacing w:after="200"/>
        <w:jc w:val="center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Порядок определения размера арендной платы за земельные участки, находящиеся в муниципальной собственности муниципального образования </w:t>
      </w:r>
      <w:r w:rsidR="00FB00FD">
        <w:rPr>
          <w:rFonts w:ascii="Times New Roman" w:eastAsiaTheme="minorHAnsi" w:hAnsi="Times New Roman"/>
          <w:kern w:val="0"/>
          <w:sz w:val="28"/>
          <w:szCs w:val="28"/>
        </w:rPr>
        <w:t>Коржевское</w:t>
      </w:r>
      <w:r w:rsidR="00175511" w:rsidRPr="00175511">
        <w:rPr>
          <w:rFonts w:ascii="Times New Roman" w:eastAsiaTheme="minorHAnsi" w:hAnsi="Times New Roman"/>
          <w:kern w:val="0"/>
          <w:sz w:val="28"/>
          <w:szCs w:val="28"/>
        </w:rPr>
        <w:t xml:space="preserve"> сельское поселение </w:t>
      </w:r>
      <w:proofErr w:type="spellStart"/>
      <w:r w:rsidR="00175511" w:rsidRPr="00175511">
        <w:rPr>
          <w:rFonts w:ascii="Times New Roman" w:eastAsiaTheme="minorHAnsi" w:hAnsi="Times New Roman"/>
          <w:kern w:val="0"/>
          <w:sz w:val="28"/>
          <w:szCs w:val="28"/>
        </w:rPr>
        <w:t>Инзенского</w:t>
      </w:r>
      <w:proofErr w:type="spellEnd"/>
      <w:r w:rsidR="00175511" w:rsidRPr="00175511">
        <w:rPr>
          <w:rFonts w:ascii="Times New Roman" w:eastAsiaTheme="minorHAnsi" w:hAnsi="Times New Roman"/>
          <w:kern w:val="0"/>
          <w:sz w:val="28"/>
          <w:szCs w:val="28"/>
        </w:rPr>
        <w:t xml:space="preserve"> района Ульяновской области, предоставленные в аренду без торгов</w:t>
      </w:r>
    </w:p>
    <w:p w:rsidR="004C4ED8" w:rsidRPr="004C4ED8" w:rsidRDefault="004C4ED8" w:rsidP="004C4ED8">
      <w:pPr>
        <w:widowControl/>
        <w:suppressAutoHyphens w:val="0"/>
        <w:spacing w:after="200"/>
        <w:jc w:val="center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1.Общие положения</w:t>
      </w:r>
    </w:p>
    <w:p w:rsidR="004C4ED8" w:rsidRPr="004C4ED8" w:rsidRDefault="004C4ED8" w:rsidP="004C4ED8">
      <w:pPr>
        <w:widowControl/>
        <w:suppressAutoHyphens w:val="0"/>
        <w:ind w:right="-284" w:firstLine="708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1.1. Порядок определения размера арендной платы за земельные участки, </w:t>
      </w:r>
    </w:p>
    <w:p w:rsidR="004C4ED8" w:rsidRPr="004C4ED8" w:rsidRDefault="004C4ED8" w:rsidP="004C4ED8">
      <w:pPr>
        <w:widowControl/>
        <w:suppressAutoHyphens w:val="0"/>
        <w:ind w:right="-284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находящиеся в муниципальной собственности муниципального образования</w:t>
      </w:r>
      <w:r w:rsidR="00175511" w:rsidRPr="00175511">
        <w:t xml:space="preserve"> </w:t>
      </w:r>
      <w:r w:rsidR="00FB00FD">
        <w:rPr>
          <w:rFonts w:ascii="Times New Roman" w:eastAsiaTheme="minorHAnsi" w:hAnsi="Times New Roman"/>
          <w:kern w:val="0"/>
          <w:sz w:val="28"/>
          <w:szCs w:val="28"/>
        </w:rPr>
        <w:t>Коржевское</w:t>
      </w:r>
      <w:r w:rsidR="00175511" w:rsidRPr="00175511">
        <w:rPr>
          <w:rFonts w:ascii="Times New Roman" w:eastAsiaTheme="minorHAnsi" w:hAnsi="Times New Roman"/>
          <w:kern w:val="0"/>
          <w:sz w:val="28"/>
          <w:szCs w:val="28"/>
        </w:rPr>
        <w:t xml:space="preserve"> сельское поселение </w:t>
      </w:r>
      <w:proofErr w:type="spellStart"/>
      <w:r w:rsidR="00175511" w:rsidRPr="00175511">
        <w:rPr>
          <w:rFonts w:ascii="Times New Roman" w:eastAsiaTheme="minorHAnsi" w:hAnsi="Times New Roman"/>
          <w:kern w:val="0"/>
          <w:sz w:val="28"/>
          <w:szCs w:val="28"/>
        </w:rPr>
        <w:t>Инзенского</w:t>
      </w:r>
      <w:proofErr w:type="spellEnd"/>
      <w:r w:rsidR="00175511" w:rsidRPr="00175511">
        <w:rPr>
          <w:rFonts w:ascii="Times New Roman" w:eastAsiaTheme="minorHAnsi" w:hAnsi="Times New Roman"/>
          <w:kern w:val="0"/>
          <w:sz w:val="28"/>
          <w:szCs w:val="28"/>
        </w:rPr>
        <w:t xml:space="preserve"> района Ульяновской области, предоставленные в аренду без торгов</w:t>
      </w: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, (далее - земельные участки), </w:t>
      </w: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>разработан</w:t>
      </w:r>
      <w:proofErr w:type="gramEnd"/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 в соответствии с Земельным кодексом Российской Федерации.</w:t>
      </w:r>
    </w:p>
    <w:p w:rsidR="004C4ED8" w:rsidRPr="004C4ED8" w:rsidRDefault="004C4ED8" w:rsidP="004C4ED8">
      <w:pPr>
        <w:widowControl/>
        <w:suppressAutoHyphens w:val="0"/>
        <w:ind w:right="-284" w:firstLine="708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1.2. Размер арендной платы рассчитывается в соответствии с разделом 2 настоящего Порядка и указывается в договоре аренды земельного участка.</w:t>
      </w:r>
    </w:p>
    <w:p w:rsidR="004C4ED8" w:rsidRPr="004C4ED8" w:rsidRDefault="004C4ED8" w:rsidP="004C4ED8">
      <w:pPr>
        <w:widowControl/>
        <w:suppressAutoHyphens w:val="0"/>
        <w:ind w:right="-284" w:firstLine="708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4C4ED8" w:rsidRPr="004C4ED8" w:rsidRDefault="004C4ED8" w:rsidP="004C4ED8">
      <w:pPr>
        <w:widowControl/>
        <w:suppressAutoHyphens w:val="0"/>
        <w:spacing w:after="240"/>
        <w:jc w:val="center"/>
        <w:textAlignment w:val="baseline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4C4ED8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2. Порядок определения размера арендной платы</w:t>
      </w:r>
    </w:p>
    <w:p w:rsidR="004C4ED8" w:rsidRPr="004C4ED8" w:rsidRDefault="004C4ED8" w:rsidP="00175511">
      <w:pPr>
        <w:widowControl/>
        <w:suppressAutoHyphens w:val="0"/>
        <w:spacing w:after="200"/>
        <w:ind w:right="-284" w:firstLine="708"/>
        <w:jc w:val="both"/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</w:pPr>
      <w:r w:rsidRPr="004C4ED8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2.1.</w:t>
      </w:r>
      <w:r w:rsidRPr="004C4ED8">
        <w:rPr>
          <w:rFonts w:ascii="Times New Roman" w:eastAsiaTheme="minorHAnsi" w:hAnsi="Times New Roman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Pr="004C4ED8"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  <w:t>Размер ежегодной арендной платы за земельные участки определяется как произведение кадастровой стоимости земельного участка, налоговой ставки по земельному налогу,</w:t>
      </w:r>
      <w:r w:rsidR="00175511"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  <w:t xml:space="preserve"> установленной представительным органом муниципального образования </w:t>
      </w:r>
      <w:r w:rsidR="00FB00FD"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  <w:t>Коржевское</w:t>
      </w:r>
      <w:r w:rsidR="00175511"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="00175511"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  <w:t>Инзенского</w:t>
      </w:r>
      <w:proofErr w:type="spellEnd"/>
      <w:r w:rsidR="00175511"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  <w:t xml:space="preserve"> района Ульяновской области</w:t>
      </w:r>
      <w:r w:rsidRPr="004C4ED8"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  <w:t xml:space="preserve"> и поправочного коэффициента к налоговой ставке по земельному налогу, применяемого в соответствии с таблицей, за исключением случаев, указанных в пунктах 2.2 - 2.7 настоящего раздела, а также случаев, указанных в</w:t>
      </w:r>
      <w:proofErr w:type="gramEnd"/>
      <w:r w:rsidRPr="004C4ED8"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  <w:t xml:space="preserve"> ч. 5 ст. 39.7 Земельного кодекса Российской Федерации.</w:t>
      </w:r>
    </w:p>
    <w:p w:rsidR="00FB00FD" w:rsidRDefault="00FB00FD" w:rsidP="00175511">
      <w:pPr>
        <w:widowControl/>
        <w:shd w:val="clear" w:color="auto" w:fill="FFFFFF"/>
        <w:suppressAutoHyphens w:val="0"/>
        <w:ind w:right="-284" w:firstLine="567"/>
        <w:jc w:val="right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</w:p>
    <w:p w:rsidR="004C4ED8" w:rsidRDefault="004C4ED8" w:rsidP="00175511">
      <w:pPr>
        <w:widowControl/>
        <w:shd w:val="clear" w:color="auto" w:fill="FFFFFF"/>
        <w:suppressAutoHyphens w:val="0"/>
        <w:ind w:right="-284" w:firstLine="567"/>
        <w:jc w:val="right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Таблица </w:t>
      </w:r>
    </w:p>
    <w:p w:rsidR="00175511" w:rsidRPr="004C4ED8" w:rsidRDefault="00175511" w:rsidP="00175511">
      <w:pPr>
        <w:widowControl/>
        <w:shd w:val="clear" w:color="auto" w:fill="FFFFFF"/>
        <w:suppressAutoHyphens w:val="0"/>
        <w:ind w:right="-284" w:firstLine="567"/>
        <w:jc w:val="right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567"/>
        <w:jc w:val="center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Размер поправочного коэффици</w:t>
      </w:r>
      <w:r w:rsidR="00175511">
        <w:rPr>
          <w:rFonts w:ascii="Times New Roman" w:eastAsiaTheme="minorHAnsi" w:hAnsi="Times New Roman"/>
          <w:kern w:val="0"/>
          <w:sz w:val="28"/>
          <w:szCs w:val="28"/>
        </w:rPr>
        <w:t xml:space="preserve">ента к размеру налоговой ставки </w:t>
      </w:r>
      <w:r w:rsidRPr="004C4ED8">
        <w:rPr>
          <w:rFonts w:ascii="Times New Roman" w:eastAsiaTheme="minorHAnsi" w:hAnsi="Times New Roman"/>
          <w:kern w:val="0"/>
          <w:sz w:val="28"/>
          <w:szCs w:val="28"/>
        </w:rPr>
        <w:t>земельного налога, применяемый для расчета арендной платы за земельные участки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"/>
        <w:gridCol w:w="6205"/>
        <w:gridCol w:w="2645"/>
      </w:tblGrid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Наименование случаев предоставления земельных участков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Размер поправочного </w:t>
            </w: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коэффициента к размеру налоговой ставки земельного налога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предоставленные: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членам садоводческого или огороднического некоммерческого товарищества;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лицам, определенным пунктом 5 статьи 39.7 </w:t>
            </w:r>
            <w:hyperlink r:id="rId5" w:history="1">
              <w:r w:rsidRPr="004C4ED8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t>Земельного кодекса Российской Федерации</w:t>
              </w:r>
            </w:hyperlink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 для использования в целях образования и просвещения, обеспечения научной деятельности, здравоохранения, социального обслуживания, культурного развития, для религиозного использования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0,7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 для размещения объектов: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торговли (за исключением нестационарных торговых объектов);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общественного питания;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бытового обслуживания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Земельные участки, предназначенные для малоэтажной многоквартирной жилой застройки, </w:t>
            </w:r>
            <w:proofErr w:type="spellStart"/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среднеэтажной</w:t>
            </w:r>
            <w:proofErr w:type="spellEnd"/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жилой застройки, многоэтажной жилой застройки (высотной застройки) и размещения общежитий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 для индивидуального жилищного строительства, для ведения личного подсобного хозяйства (приусадебные земельные участки)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3,5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на которых расположены объекты, предназначенные для размещения организаций, осуществляющих банковскую и страховую деятельность, а также кредитных организаций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4,5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 для размещения: предприятий по производству алкогольной продукции;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зданий и сооружений, предназначенных для развлечения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Земельные участки, предназначенные для </w:t>
            </w: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размещения объектов дорожного сервиса (за исключением земельных участков, указанных в строке 10 настоящей таблицы)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 для размещения объектов дорожного сервиса, расположенные на землях промышленности и иного специального назначения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на которых расположены объекты, предназначенные для организации и проведения лотерей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2,5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на которых расположены объекты, предназначенные для производства, размещения и распространения рекламы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 для размещения инфраструктуры подвижной радиотелефонной связи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используемые: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для отдыха (рекреации);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для размещения объектов, предназначенных для осуществления курортной и санаторной деятельности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0,2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предназначенные: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для специальной деятельности;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для размещения кладбищ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 для размещения гаражей для собственных нужд, индивидуальных и кооперативных погребов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 для размещения: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объектов спорта;</w:t>
            </w:r>
          </w:p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приютов для животных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предназначенные для размещения объектов инженерной инфраструктуры организациями, которым в соответствии с </w:t>
            </w:r>
            <w:hyperlink r:id="rId6" w:history="1">
              <w:r w:rsidRPr="004C4ED8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t>Законом Ульяновской области от 15.03.2005 N 019-ЗО «О развитии инвестиционной деятельности на территории Ульяновской области</w:t>
              </w:r>
            </w:hyperlink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 присвоен статус организации, уполномоченной в сфере формирования и развития инфраструктуры промышленных зон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0,001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расположенные в границах территорий опережающего  развития, указанных в части 1 статьи 34 </w:t>
            </w:r>
            <w:hyperlink r:id="rId7" w:history="1">
              <w:r w:rsidRPr="004C4ED8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t xml:space="preserve">Федерального закона от </w:t>
              </w:r>
              <w:r w:rsidRPr="004C4ED8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lastRenderedPageBreak/>
                <w:t>29.12.2014 N 473-ФЗ "О территориях опережающего развития в Российской Федерации"</w:t>
              </w:r>
            </w:hyperlink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предоставляемые резидентам указанных территорий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0,1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предоставляемые в соответствии с подпунктами 21 и 22 пункта 2 статьи 39.6 </w:t>
            </w:r>
            <w:hyperlink r:id="rId8" w:history="1">
              <w:r w:rsidRPr="004C4ED8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t>Земельного кодекса Российской Федерации</w:t>
              </w:r>
            </w:hyperlink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0,001</w:t>
            </w:r>
          </w:p>
        </w:tc>
      </w:tr>
      <w:tr w:rsidR="004C4ED8" w:rsidRPr="004C4ED8" w:rsidTr="00643C94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Земельные участки, не указанные в строках 1 - 20 настоящей таблицы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C4ED8" w:rsidRPr="004C4ED8" w:rsidRDefault="004C4ED8" w:rsidP="004C4ED8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C4ED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1,5</w:t>
            </w:r>
          </w:p>
        </w:tc>
      </w:tr>
    </w:tbl>
    <w:p w:rsidR="004C4ED8" w:rsidRPr="004C4ED8" w:rsidRDefault="004C4ED8" w:rsidP="004C4ED8">
      <w:pPr>
        <w:widowControl/>
        <w:shd w:val="clear" w:color="auto" w:fill="FFFFFF"/>
        <w:suppressAutoHyphens w:val="0"/>
        <w:ind w:right="-284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2.2. Размер арендной платы за земельные участки, предоставленные для размещения объектов, предусмотренных подпунктом 2 пункта 1 статьи 49 Земельного кодекса Российской Федерации, а также для проведения работ, связанных с пользованием недрами, равен размеру арендной платы, определенному для соответствующих целей в отношении земельных участков, находящихся в федеральной собственности.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2.3.Размер ежегодной арендной платы за земельные участки, предоставленные для выполнения изыскательских работ и для осуществления строительства объектов недвижимости (за исключением малоэтажной многоквартирной жилой застройки, </w:t>
      </w:r>
      <w:proofErr w:type="spell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>среднеэтажной</w:t>
      </w:r>
      <w:proofErr w:type="spellEnd"/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 жилой застройки, многоэтажной жилой застройки (высотной застройки) и осуществления строительства общежитий), устанавливается равным 50 процентам размера арендной платы, определенного в соответствии с пунктом 2.1 настоящего раздела, если иное не установлено земельным законодательством.</w:t>
      </w:r>
      <w:proofErr w:type="gramEnd"/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Размер ежегодной арендной платы за земельные участки, предоставленные для выполнения изыскательских работ и индивидуального жилищного строительства, признается равным 0,25 процента их кадастровой стоимости.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>В случае если право собственности на объект незавершенного строительства зарегистрировано до 1 марта 2015 года или земельный участок, на котором расположен такой объект, предоставлен в аренду до 1 марта 2015 года, собственник этого объекта в целях завершения его строительства имеет право однократно заключить договор аренды указанного земельного участка сроком на три года без проведения торгов в порядке, установленном статьями 39.14</w:t>
      </w:r>
      <w:proofErr w:type="gramEnd"/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 - 39.17 Земельного кодекса Российской Федерации. Положения настоящего абзаца применяются в случае,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пунктом. Размер ежегодной арендной платы за такой земельный участок определяется в соответствии с пунктом 2.1 настоящего раздела.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В случае если по истечении трех лет со дня предоставления земельного участка в аренду для осуществления жилищного строительства (за исключением случаев предоставления земельных участков для осуществления индивидуального жилищного строительства либо для реализации масштабного </w:t>
      </w:r>
      <w:r w:rsidRPr="004C4ED8">
        <w:rPr>
          <w:rFonts w:ascii="Times New Roman" w:eastAsiaTheme="minorHAnsi" w:hAnsi="Times New Roman"/>
          <w:kern w:val="0"/>
          <w:sz w:val="28"/>
          <w:szCs w:val="28"/>
        </w:rPr>
        <w:lastRenderedPageBreak/>
        <w:t>инвестиционного проекта в сфере жилищного строительства в соответствии с абзацами третьим и четвертым части 2 статьи 13.2 Закона Ульяновской области от 17.11.2003 N 059-ЗО «О регулировании земельных</w:t>
      </w:r>
      <w:proofErr w:type="gramEnd"/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 отношений в Ульяновской области») объект недвижимости на таком земельном участке не построен и не введен в эксплуатацию, размер ежегодной арендной платы за этот земельный участок устанавливается равным двукратному размеру налоговой ставки земельного налога, подлежащей применению в отношении соответствующего земельного участка.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>Размер ежегодной арендной платы за земельные участки, предоставленные собственникам зданий и сооружений, право которых на приобретение в собственность земельных участков ограничено законодательством Российской Федерации, равен сумме земельного налога, взимаемого с предназначенных для использования в сходных целях и занимаемых зданиями и сооружениями земельных участков, для которых указанные ограничения права на приобретение в собственность отсутствуют.</w:t>
      </w:r>
      <w:proofErr w:type="gramEnd"/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2.4. </w:t>
      </w: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>Размер ежегодной арендной платы за земельные участки, предназначенные для размещения гаражей для собственных нужд, индивидуальных и кооперативных погребов, находящихся в оползневой зоне и (или) в зоне подтопления, устанавливается равным 50 процентам размера арендной платы, определенного в соответствии с пунктом 2.1 настоящего раздела, при условии представления арендаторами таких земельных участков подтверждающих указанные обстоятельства документов, выданных уполномоченными организациями.</w:t>
      </w:r>
      <w:proofErr w:type="gramEnd"/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>Размер ежегодной арендной платы за земельные участки, предоставленные в аренду садоводческим или огородническим некоммерческим товариществам, находящимся в оползневой зоне и (или) в зоне подтопления, устанавливается равным 10 процентам размера арендной платы, определенного в соответствии с пунктом 2.1 настоящего раздела, при условии представления арендаторами таких земельных участков подтверждающих указанные обстоятельства документов, выданных уполномоченными организациями.</w:t>
      </w:r>
      <w:proofErr w:type="gramEnd"/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2.5. В случае осуществления арендатором одновременно нескольких видов экономической деятельности и (или) использования им земельного участка одновременно в соответствии с несколькими видами разрешенного использования применяется наибольший размер арендной платы, определенный в соответствии с пунктом 2.1 настоящего раздела.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2.6. </w:t>
      </w: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>В случае поступления от федерального органа исполнительной власти, уполномоченного на осуществление государственного земельного контроля (надзора), органа местного самоуправления муниципального образования, уполномоченного на осуществление муниципального земельного контроля, информации о неиспользовании земельного участка, предназначенного для ведения сельского хозяйства, по целевому назначению или использовании его с нарушением требований, установленных законодательством Российской Федерации, повлекшим за собой существенное снижение плодородия почв земель сельскохозяйственного назначения или</w:t>
      </w:r>
      <w:proofErr w:type="gramEnd"/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Pr="004C4ED8">
        <w:rPr>
          <w:rFonts w:ascii="Times New Roman" w:eastAsiaTheme="minorHAnsi" w:hAnsi="Times New Roman"/>
          <w:kern w:val="0"/>
          <w:sz w:val="28"/>
          <w:szCs w:val="28"/>
        </w:rPr>
        <w:lastRenderedPageBreak/>
        <w:t>причинение вреда окружающей среде, размер ежегодной арендной платы за такой земельный участок со дня выявления нарушения до дня его устранения устанавливается равным десятикратному размеру налоговой ставки земельного налога, подлежащей применению в отношении указанного земельного участка.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2.7. Размер ежегодной арендной платы за земельные участки, предназначенные для размещения нестационарных торговых объектов, устанавливается равным: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15 процентам кадастровой стоимости таких земельных участков, если они ра</w:t>
      </w:r>
      <w:r w:rsidR="00782B42">
        <w:rPr>
          <w:rFonts w:ascii="Times New Roman" w:eastAsiaTheme="minorHAnsi" w:hAnsi="Times New Roman"/>
          <w:kern w:val="0"/>
          <w:sz w:val="28"/>
          <w:szCs w:val="28"/>
        </w:rPr>
        <w:t xml:space="preserve">сположены в границах территории муниципального образования </w:t>
      </w:r>
      <w:r w:rsidR="00FB00FD">
        <w:rPr>
          <w:rFonts w:ascii="Times New Roman" w:eastAsiaTheme="minorHAnsi" w:hAnsi="Times New Roman"/>
          <w:kern w:val="0"/>
          <w:sz w:val="28"/>
          <w:szCs w:val="28"/>
        </w:rPr>
        <w:t>Коржевское</w:t>
      </w:r>
      <w:r w:rsidR="00782B42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="00A8074B">
        <w:rPr>
          <w:rFonts w:ascii="Times New Roman" w:eastAsiaTheme="minorHAnsi" w:hAnsi="Times New Roman"/>
          <w:kern w:val="0"/>
          <w:sz w:val="28"/>
          <w:szCs w:val="28"/>
        </w:rPr>
        <w:t xml:space="preserve">сельское поселение </w:t>
      </w:r>
      <w:proofErr w:type="spellStart"/>
      <w:r w:rsidR="00A8074B">
        <w:rPr>
          <w:rFonts w:ascii="Times New Roman" w:eastAsiaTheme="minorHAnsi" w:hAnsi="Times New Roman"/>
          <w:kern w:val="0"/>
          <w:sz w:val="28"/>
          <w:szCs w:val="28"/>
        </w:rPr>
        <w:t>Инзенского</w:t>
      </w:r>
      <w:proofErr w:type="spellEnd"/>
      <w:r w:rsidR="00A8074B">
        <w:rPr>
          <w:rFonts w:ascii="Times New Roman" w:eastAsiaTheme="minorHAnsi" w:hAnsi="Times New Roman"/>
          <w:kern w:val="0"/>
          <w:sz w:val="28"/>
          <w:szCs w:val="28"/>
        </w:rPr>
        <w:t xml:space="preserve"> района Ульяновской области.</w:t>
      </w:r>
      <w:bookmarkStart w:id="0" w:name="_GoBack"/>
      <w:bookmarkEnd w:id="0"/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2.8.При заключении договоров аренды земельных участков в договорах предусматриваются случаи, срок и (или) периодичность изменения (пересмотра) размера арендной платы за земельный участок в одностороннем порядке по требованию арендодателя в соответствии с настоящим разделом и пунктом 3.4 разделом 3 настоящего Порядка. При этом: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- размер арендной платы за земельный участок ежегодно, но не реже чем через год после дня заключения договора аренды земельного участка подлежит изменению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</w:t>
      </w:r>
      <w:r w:rsidR="00FB00FD" w:rsidRPr="004C4ED8">
        <w:rPr>
          <w:rFonts w:ascii="Times New Roman" w:eastAsiaTheme="minorHAnsi" w:hAnsi="Times New Roman"/>
          <w:kern w:val="0"/>
          <w:sz w:val="28"/>
          <w:szCs w:val="28"/>
        </w:rPr>
        <w:t>года,</w:t>
      </w: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 начиная с года, следующего за годом, в котором заключен указанный</w:t>
      </w:r>
      <w:proofErr w:type="gramEnd"/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 договор аренды;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- в случае уточнения предусмотренных пунктами 2.1 -2.7 настоящего раздела условий, в соответствии с которыми определяется размер арендной платы за земельный участок, размер указанной арендной платы подлежит перерасчету по состоянию на 1 января года, следующего за годом, в котором произошло изменение указанных условий. В этом случае предусмотренное абзацем вторым настоящего пункта положение об изменении размера арендной платы за земельный участок на размер уровня инфляции, установленного в федеральном законе о федеральном бюджете на очередной финансовый год и плановый период, не применяется.  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center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3. Порядок, условия и сроки внесения арендной платы 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center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3.1. Арендная плата вносится равными долями соответственно: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>3.1.1.Юридическими и физическими лицами, использующими арендуемые земельные участки в целях осуществления деятельности, не связанной с ведением сельского хозяйства, ежемесячно - по 10 число месяца, следующего за истекшим, за декабрь - не позднее 25 декабря (включительно) текущего года.</w:t>
      </w:r>
      <w:proofErr w:type="gramEnd"/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3.1.2.Юридическими и физическими лицами, использующими арендуемые земельные участки в целях ведения сельского хозяйства, два раза в год - по 15 сентября и по 15 ноября включительно.     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3.1.3.Физическими лицами, использующими арендуемые земельные участки для размещения индивидуальных жилых домов, хозяйственных </w:t>
      </w:r>
      <w:r w:rsidRPr="004C4ED8">
        <w:rPr>
          <w:rFonts w:ascii="Times New Roman" w:eastAsiaTheme="minorHAnsi" w:hAnsi="Times New Roman"/>
          <w:kern w:val="0"/>
          <w:sz w:val="28"/>
          <w:szCs w:val="28"/>
        </w:rPr>
        <w:lastRenderedPageBreak/>
        <w:t>построек, гаражей для собственных нужд, индивидуальных и кооперативных погребов и гаражей, лодочных кооперативов, два раза в год - по 10 июля и по 5 декабря включительно.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3.2.В платежном документе на перечисление арендной платы указываются назначение платежа, дата и номер договора аренды, период, за который она вносится.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3.3. Если арендатор не указал в платежном поручении период, за который вносится арендная плата, арендодатель вправе самостоятельно определить период, в счет которого засчитывается поступивший платеж.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3.4. Пересмотр размера арендной платы </w:t>
      </w:r>
      <w:proofErr w:type="gramStart"/>
      <w:r w:rsidRPr="004C4ED8">
        <w:rPr>
          <w:rFonts w:ascii="Times New Roman" w:eastAsiaTheme="minorHAnsi" w:hAnsi="Times New Roman"/>
          <w:kern w:val="0"/>
          <w:sz w:val="28"/>
          <w:szCs w:val="28"/>
        </w:rPr>
        <w:t>за земельные участки в одностороннем порядке по требованию арендодателя в связи с изменением</w:t>
      </w:r>
      <w:proofErr w:type="gramEnd"/>
      <w:r w:rsidRPr="004C4ED8">
        <w:rPr>
          <w:rFonts w:ascii="Times New Roman" w:eastAsiaTheme="minorHAnsi" w:hAnsi="Times New Roman"/>
          <w:kern w:val="0"/>
          <w:sz w:val="28"/>
          <w:szCs w:val="28"/>
        </w:rPr>
        <w:t xml:space="preserve"> размера кадастровой стоимости земельного участка осуществляется не чаще одного раза в год.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Значения составных частей формулы, в соответствии с которой определяется размер арендной платы за земельные участки (за исключением значения размера кадастровой стоимости земельного участка, являющегося элементом этой формулы), изменяются в большую сторону не чаще одного раза в три года.</w:t>
      </w: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both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</w:p>
    <w:p w:rsidR="004C4ED8" w:rsidRPr="004C4ED8" w:rsidRDefault="004C4ED8" w:rsidP="004C4ED8">
      <w:pPr>
        <w:widowControl/>
        <w:shd w:val="clear" w:color="auto" w:fill="FFFFFF"/>
        <w:suppressAutoHyphens w:val="0"/>
        <w:ind w:right="-284" w:firstLine="708"/>
        <w:jc w:val="center"/>
        <w:textAlignment w:val="baseline"/>
        <w:outlineLvl w:val="3"/>
        <w:rPr>
          <w:rFonts w:ascii="Times New Roman" w:eastAsiaTheme="minorHAnsi" w:hAnsi="Times New Roman"/>
          <w:kern w:val="0"/>
          <w:sz w:val="28"/>
          <w:szCs w:val="28"/>
        </w:rPr>
      </w:pPr>
      <w:r w:rsidRPr="004C4ED8">
        <w:rPr>
          <w:rFonts w:ascii="Times New Roman" w:eastAsiaTheme="minorHAnsi" w:hAnsi="Times New Roman"/>
          <w:kern w:val="0"/>
          <w:sz w:val="28"/>
          <w:szCs w:val="28"/>
        </w:rPr>
        <w:t>_______________________________</w:t>
      </w:r>
    </w:p>
    <w:p w:rsidR="00B12576" w:rsidRPr="00D16F8F" w:rsidRDefault="00B12576" w:rsidP="00D86DFB">
      <w:pPr>
        <w:jc w:val="both"/>
        <w:rPr>
          <w:rFonts w:ascii="Times New Roman" w:hAnsi="Times New Roman"/>
          <w:sz w:val="22"/>
          <w:szCs w:val="22"/>
        </w:rPr>
      </w:pPr>
    </w:p>
    <w:sectPr w:rsidR="00B12576" w:rsidRPr="00D16F8F" w:rsidSect="00762CB7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4B"/>
    <w:rsid w:val="00066994"/>
    <w:rsid w:val="00175511"/>
    <w:rsid w:val="00195FED"/>
    <w:rsid w:val="001D366F"/>
    <w:rsid w:val="002D402D"/>
    <w:rsid w:val="003D677C"/>
    <w:rsid w:val="003F3B79"/>
    <w:rsid w:val="00445A43"/>
    <w:rsid w:val="00480E9D"/>
    <w:rsid w:val="004C4ED8"/>
    <w:rsid w:val="004D0FAD"/>
    <w:rsid w:val="00532486"/>
    <w:rsid w:val="006A5FB2"/>
    <w:rsid w:val="006D5686"/>
    <w:rsid w:val="006E094A"/>
    <w:rsid w:val="006E268A"/>
    <w:rsid w:val="0070060E"/>
    <w:rsid w:val="00701C9B"/>
    <w:rsid w:val="00762CB7"/>
    <w:rsid w:val="0077690C"/>
    <w:rsid w:val="00782B42"/>
    <w:rsid w:val="008C1A4B"/>
    <w:rsid w:val="008D3320"/>
    <w:rsid w:val="00931A07"/>
    <w:rsid w:val="00936508"/>
    <w:rsid w:val="009563BC"/>
    <w:rsid w:val="009B3353"/>
    <w:rsid w:val="00A8074B"/>
    <w:rsid w:val="00B12576"/>
    <w:rsid w:val="00C70D8C"/>
    <w:rsid w:val="00D16F8F"/>
    <w:rsid w:val="00D44395"/>
    <w:rsid w:val="00D63569"/>
    <w:rsid w:val="00D838C3"/>
    <w:rsid w:val="00D86DFB"/>
    <w:rsid w:val="00D91A8F"/>
    <w:rsid w:val="00DE0EAB"/>
    <w:rsid w:val="00EA3C22"/>
    <w:rsid w:val="00F34C77"/>
    <w:rsid w:val="00F75AD5"/>
    <w:rsid w:val="00FB00FD"/>
    <w:rsid w:val="00FB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3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6DFB"/>
    <w:pPr>
      <w:spacing w:after="120"/>
    </w:pPr>
  </w:style>
  <w:style w:type="character" w:customStyle="1" w:styleId="a4">
    <w:name w:val="Основной текст Знак"/>
    <w:basedOn w:val="a0"/>
    <w:link w:val="a3"/>
    <w:rsid w:val="00D86DF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5">
    <w:name w:val="Содержимое таблицы"/>
    <w:basedOn w:val="a"/>
    <w:rsid w:val="00D86DF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FB0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63F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3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6DFB"/>
    <w:pPr>
      <w:spacing w:after="120"/>
    </w:pPr>
  </w:style>
  <w:style w:type="character" w:customStyle="1" w:styleId="a4">
    <w:name w:val="Основной текст Знак"/>
    <w:basedOn w:val="a0"/>
    <w:link w:val="a3"/>
    <w:rsid w:val="00D86DF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5">
    <w:name w:val="Содержимое таблицы"/>
    <w:basedOn w:val="a"/>
    <w:rsid w:val="00D86DF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FB0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63F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243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1800003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docs.cntd.ru/document/7441000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коржевка</cp:lastModifiedBy>
  <cp:revision>27</cp:revision>
  <cp:lastPrinted>2020-03-12T09:37:00Z</cp:lastPrinted>
  <dcterms:created xsi:type="dcterms:W3CDTF">2019-03-15T07:49:00Z</dcterms:created>
  <dcterms:modified xsi:type="dcterms:W3CDTF">2024-09-17T05:28:00Z</dcterms:modified>
</cp:coreProperties>
</file>