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BD" w:rsidRDefault="00DF1CBD" w:rsidP="00DF1CB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053F" w:rsidRDefault="00B5053F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ОТЧЕТЫ </w:t>
      </w:r>
      <w:r w:rsidR="00A11F20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F6F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A11F2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A11F20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1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потенциала противодействия общества наркотизации; устойчивое сокра</w:t>
      </w:r>
      <w:r w:rsidR="00A11F20">
        <w:rPr>
          <w:rFonts w:ascii="Times New Roman" w:eastAsia="Times New Roman" w:hAnsi="Times New Roman" w:cs="Times New Roman"/>
          <w:sz w:val="28"/>
          <w:szCs w:val="28"/>
        </w:rPr>
        <w:t>щение незаконного оборота и немедицинского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эффективности муниципальной программы за первый квартал </w:t>
      </w:r>
      <w:r w:rsidR="00A11F20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>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Коржевского сельского поселения на первый квартал </w:t>
      </w:r>
      <w:r w:rsidR="00A11F2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первый квартал </w:t>
      </w:r>
      <w:r w:rsidR="00A11F2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не достигнуты. Данные средства будет реализовываться в последующих кварталах.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/>
    <w:p w:rsidR="00DF1CBD" w:rsidRDefault="00DF1CBD"/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A11F2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потенциала противодействия общества наркотизации; устойчивое сокра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>щение незаконного оборота и немедицинского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эффективности муниципальной программы за второй квартал </w:t>
      </w:r>
      <w:r w:rsidR="00A11F20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>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Коржевского сельского поселения на второй квартал </w:t>
      </w:r>
      <w:r w:rsidR="00A11F2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второй квартал </w:t>
      </w:r>
      <w:r w:rsidR="00A11F2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не достигнуты. Данные средства будет реализовываться в последующих кварталах.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 w:rsidP="00DF1CBD"/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A11F2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потенциала противодействия общества наркотизации; устойчивое сокращение незаконного о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>борота и немедицинского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эффективности муниципальной программы за третий квартал </w:t>
      </w:r>
      <w:r w:rsidR="00A11F20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>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Коржевского сельского поселения на третий квартал </w:t>
      </w:r>
      <w:r w:rsidR="00A11F2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третий квартал </w:t>
      </w:r>
      <w:r w:rsidR="00A11F2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достигнуты на 100%. Денежные средства реализованы полностью.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 w:rsidP="00DF1CBD"/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EA" w:rsidRDefault="00CB59EA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A11F2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потенциала противодействия общества наркотизации; устойчивое сокраще</w:t>
      </w:r>
      <w:r w:rsidR="00CB59EA">
        <w:rPr>
          <w:rFonts w:ascii="Times New Roman" w:eastAsia="Times New Roman" w:hAnsi="Times New Roman" w:cs="Times New Roman"/>
          <w:sz w:val="28"/>
          <w:szCs w:val="28"/>
        </w:rPr>
        <w:t>ние незаконного оборота и немедицинского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9EA" w:rsidRDefault="00CB59EA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эффективности муниципальной программы за четвертый квартал </w:t>
      </w:r>
      <w:r w:rsidR="00A11F20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100 %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</w:t>
      </w:r>
      <w:r w:rsidR="00A11F2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>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Коржевского сельского поселения реализованы 100% в предыдущем </w:t>
      </w:r>
      <w:r w:rsidR="00CB59EA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четвертый квартал </w:t>
      </w:r>
      <w:r w:rsidR="00A11F2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достигнуты. Данные средства  реализованы в предыдущем квартале.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 w:rsidP="00DF1CBD"/>
    <w:bookmarkEnd w:id="0"/>
    <w:p w:rsidR="00DF1CBD" w:rsidRDefault="00DF1CBD"/>
    <w:sectPr w:rsidR="00DF1CBD" w:rsidSect="000E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7A" w:rsidRDefault="00FE067A" w:rsidP="00B5053F">
      <w:pPr>
        <w:spacing w:after="0" w:line="240" w:lineRule="auto"/>
      </w:pPr>
      <w:r>
        <w:separator/>
      </w:r>
    </w:p>
  </w:endnote>
  <w:endnote w:type="continuationSeparator" w:id="1">
    <w:p w:rsidR="00FE067A" w:rsidRDefault="00FE067A" w:rsidP="00B5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7A" w:rsidRDefault="00FE067A" w:rsidP="00B5053F">
      <w:pPr>
        <w:spacing w:after="0" w:line="240" w:lineRule="auto"/>
      </w:pPr>
      <w:r>
        <w:separator/>
      </w:r>
    </w:p>
  </w:footnote>
  <w:footnote w:type="continuationSeparator" w:id="1">
    <w:p w:rsidR="00FE067A" w:rsidRDefault="00FE067A" w:rsidP="00B50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CBD"/>
    <w:rsid w:val="000E1C08"/>
    <w:rsid w:val="002D740E"/>
    <w:rsid w:val="00A11F20"/>
    <w:rsid w:val="00B5053F"/>
    <w:rsid w:val="00CB59EA"/>
    <w:rsid w:val="00CF6FCF"/>
    <w:rsid w:val="00DF1CBD"/>
    <w:rsid w:val="00FE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53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5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5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4</cp:revision>
  <dcterms:created xsi:type="dcterms:W3CDTF">2024-01-18T12:21:00Z</dcterms:created>
  <dcterms:modified xsi:type="dcterms:W3CDTF">2024-12-26T05:35:00Z</dcterms:modified>
</cp:coreProperties>
</file>